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918" w:rsidRPr="00335FE8" w:rsidRDefault="00880454" w:rsidP="006A53E7">
      <w:pPr>
        <w:spacing w:line="420" w:lineRule="exact"/>
        <w:jc w:val="center"/>
        <w:rPr>
          <w:rFonts w:ascii="宋体" w:hAnsi="宋体" w:cs="Consolas"/>
          <w:b/>
          <w:iCs/>
          <w:kern w:val="0"/>
          <w:sz w:val="36"/>
          <w:szCs w:val="36"/>
        </w:rPr>
      </w:pPr>
      <w:bookmarkStart w:id="0" w:name="_GoBack"/>
      <w:bookmarkEnd w:id="0"/>
      <w:r>
        <w:rPr>
          <w:rFonts w:ascii="宋体" w:hAnsi="宋体" w:cs="Consolas" w:hint="eastAsia"/>
          <w:b/>
          <w:iCs/>
          <w:kern w:val="0"/>
          <w:sz w:val="36"/>
          <w:szCs w:val="36"/>
        </w:rPr>
        <w:t>银华富裕主题混合型证券投资</w:t>
      </w:r>
      <w:proofErr w:type="gramStart"/>
      <w:r>
        <w:rPr>
          <w:rFonts w:ascii="宋体" w:hAnsi="宋体" w:cs="Consolas" w:hint="eastAsia"/>
          <w:b/>
          <w:iCs/>
          <w:kern w:val="0"/>
          <w:sz w:val="36"/>
          <w:szCs w:val="36"/>
        </w:rPr>
        <w:t>基金基金</w:t>
      </w:r>
      <w:proofErr w:type="gramEnd"/>
      <w:r>
        <w:rPr>
          <w:rFonts w:ascii="宋体" w:hAnsi="宋体" w:cs="Consolas" w:hint="eastAsia"/>
          <w:b/>
          <w:iCs/>
          <w:kern w:val="0"/>
          <w:sz w:val="36"/>
          <w:szCs w:val="36"/>
        </w:rPr>
        <w:t>产品资料概要更新</w:t>
      </w:r>
    </w:p>
    <w:p w:rsidR="00880454" w:rsidRPr="00335FE8" w:rsidRDefault="00880454" w:rsidP="00880454">
      <w:pPr>
        <w:jc w:val="right"/>
        <w:rPr>
          <w:rFonts w:ascii="仿宋_GB2312" w:eastAsia="仿宋_GB2312" w:hAnsi="宋体" w:cs="宋体"/>
          <w:kern w:val="0"/>
          <w:szCs w:val="24"/>
        </w:rPr>
      </w:pPr>
      <w:r w:rsidRPr="00335FE8">
        <w:rPr>
          <w:rFonts w:ascii="方正仿宋简体" w:eastAsia="方正仿宋简体" w:hAnsi="方正仿宋简体" w:cs="方正仿宋简体" w:hint="eastAsia"/>
        </w:rPr>
        <w:t>编制日期：</w:t>
      </w:r>
      <w:r w:rsidR="006A53E7" w:rsidRPr="00335FE8">
        <w:rPr>
          <w:rFonts w:ascii="Times New Roman" w:eastAsia="Times New Roman" w:hAnsi="Times New Roman" w:cs="Times New Roman" w:hint="eastAsia"/>
          <w:kern w:val="0"/>
          <w:szCs w:val="24"/>
        </w:rPr>
        <w:t>2023-</w:t>
      </w:r>
      <w:r w:rsidR="008A6358" w:rsidRPr="00335FE8">
        <w:rPr>
          <w:rFonts w:ascii="Times New Roman" w:eastAsia="Times New Roman" w:hAnsi="Times New Roman" w:cs="Times New Roman" w:hint="eastAsia"/>
          <w:kern w:val="0"/>
          <w:szCs w:val="24"/>
        </w:rPr>
        <w:t>0</w:t>
      </w:r>
      <w:r w:rsidR="008A6358">
        <w:rPr>
          <w:rFonts w:ascii="Times New Roman" w:eastAsia="Times New Roman" w:hAnsi="Times New Roman" w:cs="Times New Roman"/>
          <w:kern w:val="0"/>
          <w:szCs w:val="24"/>
        </w:rPr>
        <w:t>7</w:t>
      </w:r>
      <w:r w:rsidR="006A53E7" w:rsidRPr="00335FE8">
        <w:rPr>
          <w:rFonts w:ascii="Times New Roman" w:eastAsia="Times New Roman" w:hAnsi="Times New Roman" w:cs="Times New Roman" w:hint="eastAsia"/>
          <w:kern w:val="0"/>
          <w:szCs w:val="24"/>
        </w:rPr>
        <w:t>-</w:t>
      </w:r>
      <w:r w:rsidR="008A6358">
        <w:rPr>
          <w:rFonts w:ascii="Times New Roman" w:eastAsia="Times New Roman" w:hAnsi="Times New Roman" w:cs="Times New Roman"/>
          <w:kern w:val="0"/>
          <w:szCs w:val="24"/>
        </w:rPr>
        <w:t>10</w:t>
      </w:r>
    </w:p>
    <w:p w:rsidR="00264C81" w:rsidRDefault="003B6B69" w:rsidP="00264C81">
      <w:pPr>
        <w:spacing w:line="380" w:lineRule="exact"/>
        <w:jc w:val="center"/>
        <w:rPr>
          <w:rFonts w:ascii="方正仿宋简体" w:hAnsi="方正仿宋简体" w:cs="方正仿宋简体"/>
          <w:b/>
          <w:iCs/>
          <w:szCs w:val="24"/>
        </w:rPr>
      </w:pPr>
      <w:r>
        <w:rPr>
          <w:rFonts w:ascii="方正仿宋简体" w:eastAsia="方正仿宋简体" w:hAnsi="方正仿宋简体" w:cs="方正仿宋简体" w:hint="eastAsia"/>
        </w:rPr>
        <w:t>送出日期：</w:t>
      </w:r>
      <w:r>
        <w:rPr>
          <w:rFonts w:ascii="Times New Roman" w:eastAsia="Times New Roman" w:hAnsi="Times New Roman" w:cs="Times New Roman" w:hint="eastAsia"/>
          <w:kern w:val="0"/>
          <w:szCs w:val="24"/>
        </w:rPr>
        <w:t>2023-</w:t>
      </w:r>
      <w:r w:rsidR="008A6358">
        <w:rPr>
          <w:rFonts w:ascii="Times New Roman" w:eastAsia="Times New Roman" w:hAnsi="Times New Roman" w:cs="Times New Roman" w:hint="eastAsia"/>
          <w:kern w:val="0"/>
          <w:szCs w:val="24"/>
        </w:rPr>
        <w:t>0</w:t>
      </w:r>
      <w:r w:rsidR="008A6358">
        <w:rPr>
          <w:rFonts w:ascii="Times New Roman" w:eastAsia="Times New Roman" w:hAnsi="Times New Roman" w:cs="Times New Roman"/>
          <w:kern w:val="0"/>
          <w:szCs w:val="24"/>
        </w:rPr>
        <w:t>7</w:t>
      </w:r>
      <w:r>
        <w:rPr>
          <w:rFonts w:ascii="Times New Roman" w:eastAsia="Times New Roman" w:hAnsi="Times New Roman" w:cs="Times New Roman" w:hint="eastAsia"/>
          <w:kern w:val="0"/>
          <w:szCs w:val="24"/>
        </w:rPr>
        <w:t>-</w:t>
      </w:r>
      <w:r w:rsidR="00012C7F">
        <w:rPr>
          <w:rFonts w:ascii="Times New Roman" w:eastAsia="Times New Roman" w:hAnsi="Times New Roman" w:cs="Times New Roman"/>
          <w:kern w:val="0"/>
          <w:szCs w:val="24"/>
        </w:rPr>
        <w:t>12</w:t>
      </w:r>
      <w:r w:rsidR="008A6358">
        <w:rPr>
          <w:rFonts w:ascii="方正仿宋简体" w:hAnsi="方正仿宋简体" w:cs="方正仿宋简体" w:hint="eastAsia"/>
          <w:b/>
          <w:iCs/>
          <w:szCs w:val="24"/>
        </w:rPr>
        <w:t xml:space="preserve"> </w:t>
      </w:r>
    </w:p>
    <w:p w:rsidR="00FB01B3" w:rsidRPr="00943B76" w:rsidRDefault="003B6B69" w:rsidP="0012633B">
      <w:pPr>
        <w:autoSpaceDE w:val="0"/>
        <w:autoSpaceDN w:val="0"/>
        <w:adjustRightInd w:val="0"/>
        <w:jc w:val="center"/>
        <w:rPr>
          <w:rFonts w:ascii="Consolas" w:hAnsi="Consolas" w:cs="Consolas"/>
          <w:iCs/>
          <w:kern w:val="0"/>
          <w:sz w:val="21"/>
          <w:szCs w:val="21"/>
        </w:rPr>
      </w:pPr>
      <w:r w:rsidRPr="00943B76">
        <w:rPr>
          <w:rFonts w:ascii="Consolas" w:hAnsi="Consolas" w:cs="Consolas" w:hint="eastAsia"/>
          <w:iCs/>
          <w:kern w:val="0"/>
          <w:sz w:val="21"/>
          <w:szCs w:val="21"/>
        </w:rPr>
        <w:t>本概要提供本基金的重要信息，是招募说明书的一部分。</w:t>
      </w:r>
    </w:p>
    <w:p w:rsidR="00FB01B3" w:rsidRPr="00902991" w:rsidRDefault="003B6B69" w:rsidP="0012633B">
      <w:pPr>
        <w:autoSpaceDE w:val="0"/>
        <w:autoSpaceDN w:val="0"/>
        <w:adjustRightInd w:val="0"/>
        <w:jc w:val="center"/>
        <w:rPr>
          <w:rFonts w:ascii="Consolas" w:hAnsi="Consolas" w:cs="Consolas"/>
          <w:iCs/>
          <w:kern w:val="0"/>
          <w:szCs w:val="24"/>
        </w:rPr>
      </w:pPr>
      <w:proofErr w:type="gramStart"/>
      <w:r w:rsidRPr="00943B76">
        <w:rPr>
          <w:rFonts w:ascii="Consolas" w:hAnsi="Consolas" w:cs="Consolas" w:hint="eastAsia"/>
          <w:iCs/>
          <w:kern w:val="0"/>
          <w:sz w:val="21"/>
          <w:szCs w:val="21"/>
        </w:rPr>
        <w:t>作出</w:t>
      </w:r>
      <w:proofErr w:type="gramEnd"/>
      <w:r w:rsidRPr="00943B76">
        <w:rPr>
          <w:rFonts w:ascii="Consolas" w:hAnsi="Consolas" w:cs="Consolas" w:hint="eastAsia"/>
          <w:iCs/>
          <w:kern w:val="0"/>
          <w:sz w:val="21"/>
          <w:szCs w:val="21"/>
        </w:rPr>
        <w:t>投资决定前，请阅读完整的招募说明书等销售文件。</w:t>
      </w:r>
    </w:p>
    <w:p w:rsidR="006510B5" w:rsidRPr="001F03B7" w:rsidRDefault="003B6B69" w:rsidP="0003056B">
      <w:pPr>
        <w:rPr>
          <w:rFonts w:ascii="宋体" w:hAnsi="宋体"/>
        </w:rPr>
      </w:pPr>
      <w:r w:rsidRPr="001F03B7">
        <w:rPr>
          <w:rFonts w:ascii="宋体" w:hAnsi="宋体" w:cs="宋体" w:hint="eastAsia"/>
          <w:b/>
          <w:iCs/>
          <w:sz w:val="21"/>
          <w:szCs w:val="21"/>
        </w:rPr>
        <w:t>一、产品概况</w:t>
      </w: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2666"/>
        <w:gridCol w:w="1882"/>
        <w:gridCol w:w="2866"/>
      </w:tblGrid>
      <w:tr w:rsidR="00487162" w:rsidRPr="00943B76" w:rsidTr="0012633B">
        <w:tc>
          <w:tcPr>
            <w:tcW w:w="1985" w:type="dxa"/>
          </w:tcPr>
          <w:p w:rsidR="00487162" w:rsidRPr="006E345A" w:rsidRDefault="003B6B69"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基金简称</w:t>
            </w:r>
          </w:p>
        </w:tc>
        <w:tc>
          <w:tcPr>
            <w:tcW w:w="3260" w:type="dxa"/>
          </w:tcPr>
          <w:p w:rsidR="00487162" w:rsidRPr="006E345A" w:rsidRDefault="003B6B69" w:rsidP="0012633B">
            <w:pPr>
              <w:autoSpaceDE w:val="0"/>
              <w:autoSpaceDN w:val="0"/>
              <w:adjustRightInd w:val="0"/>
              <w:rPr>
                <w:rFonts w:ascii="宋体" w:hAnsi="宋体" w:cs="Consolas"/>
                <w:iCs/>
                <w:kern w:val="0"/>
                <w:sz w:val="21"/>
                <w:szCs w:val="21"/>
              </w:rPr>
            </w:pPr>
            <w:r>
              <w:rPr>
                <w:rFonts w:ascii="宋体" w:hAnsi="宋体" w:hint="eastAsia"/>
                <w:sz w:val="21"/>
                <w:szCs w:val="21"/>
              </w:rPr>
              <w:t>银华富裕主题混合</w:t>
            </w:r>
          </w:p>
        </w:tc>
        <w:tc>
          <w:tcPr>
            <w:tcW w:w="2268" w:type="dxa"/>
          </w:tcPr>
          <w:p w:rsidR="00487162" w:rsidRPr="006E345A" w:rsidRDefault="003B6B69"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基金代码</w:t>
            </w:r>
          </w:p>
        </w:tc>
        <w:tc>
          <w:tcPr>
            <w:tcW w:w="3402" w:type="dxa"/>
          </w:tcPr>
          <w:p w:rsidR="00487162" w:rsidRPr="006E345A" w:rsidRDefault="003B6B69" w:rsidP="0012633B">
            <w:pPr>
              <w:autoSpaceDE w:val="0"/>
              <w:autoSpaceDN w:val="0"/>
              <w:adjustRightInd w:val="0"/>
              <w:rPr>
                <w:rFonts w:ascii="宋体" w:hAnsi="宋体"/>
                <w:sz w:val="21"/>
                <w:szCs w:val="21"/>
              </w:rPr>
            </w:pPr>
            <w:r>
              <w:rPr>
                <w:rFonts w:ascii="宋体" w:hAnsi="宋体"/>
                <w:sz w:val="21"/>
                <w:szCs w:val="21"/>
              </w:rPr>
              <w:t>180012</w:t>
            </w:r>
          </w:p>
        </w:tc>
      </w:tr>
      <w:tr w:rsidR="00487162" w:rsidRPr="00943B76" w:rsidTr="0012633B">
        <w:tc>
          <w:tcPr>
            <w:tcW w:w="1985" w:type="dxa"/>
          </w:tcPr>
          <w:p w:rsidR="00487162" w:rsidRPr="006E345A" w:rsidRDefault="003B6B69"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下属基金简称</w:t>
            </w:r>
          </w:p>
        </w:tc>
        <w:tc>
          <w:tcPr>
            <w:tcW w:w="3260" w:type="dxa"/>
          </w:tcPr>
          <w:p w:rsidR="00487162" w:rsidRPr="006E345A" w:rsidRDefault="003B6B69" w:rsidP="0012633B">
            <w:pPr>
              <w:autoSpaceDE w:val="0"/>
              <w:autoSpaceDN w:val="0"/>
              <w:adjustRightInd w:val="0"/>
              <w:rPr>
                <w:rFonts w:ascii="宋体" w:hAnsi="宋体" w:cs="Consolas"/>
                <w:iCs/>
                <w:kern w:val="0"/>
                <w:sz w:val="21"/>
                <w:szCs w:val="21"/>
              </w:rPr>
            </w:pPr>
            <w:r>
              <w:rPr>
                <w:rFonts w:ascii="宋体" w:hAnsi="宋体" w:hint="eastAsia"/>
                <w:sz w:val="21"/>
                <w:szCs w:val="21"/>
              </w:rPr>
              <w:t>银华富裕主题混合A</w:t>
            </w:r>
          </w:p>
        </w:tc>
        <w:tc>
          <w:tcPr>
            <w:tcW w:w="2268" w:type="dxa"/>
          </w:tcPr>
          <w:p w:rsidR="00487162" w:rsidRPr="006E345A" w:rsidRDefault="003B6B69"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下属基金代码</w:t>
            </w:r>
          </w:p>
        </w:tc>
        <w:tc>
          <w:tcPr>
            <w:tcW w:w="3402" w:type="dxa"/>
          </w:tcPr>
          <w:p w:rsidR="00487162" w:rsidRPr="006E345A" w:rsidRDefault="003B6B69" w:rsidP="0012633B">
            <w:pPr>
              <w:autoSpaceDE w:val="0"/>
              <w:autoSpaceDN w:val="0"/>
              <w:adjustRightInd w:val="0"/>
              <w:rPr>
                <w:rFonts w:ascii="宋体" w:hAnsi="宋体"/>
                <w:sz w:val="21"/>
                <w:szCs w:val="21"/>
              </w:rPr>
            </w:pPr>
            <w:r>
              <w:rPr>
                <w:rFonts w:ascii="宋体" w:hAnsi="宋体"/>
                <w:sz w:val="21"/>
                <w:szCs w:val="21"/>
              </w:rPr>
              <w:t>180012</w:t>
            </w:r>
          </w:p>
        </w:tc>
      </w:tr>
      <w:tr w:rsidR="00487162" w:rsidRPr="00943B76" w:rsidTr="0012633B">
        <w:tc>
          <w:tcPr>
            <w:tcW w:w="1985" w:type="dxa"/>
          </w:tcPr>
          <w:p w:rsidR="00487162" w:rsidRPr="006E345A" w:rsidRDefault="003B6B69"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下属基金简称</w:t>
            </w:r>
          </w:p>
        </w:tc>
        <w:tc>
          <w:tcPr>
            <w:tcW w:w="3260" w:type="dxa"/>
          </w:tcPr>
          <w:p w:rsidR="00487162" w:rsidRPr="006E345A" w:rsidRDefault="003B6B69" w:rsidP="0012633B">
            <w:pPr>
              <w:autoSpaceDE w:val="0"/>
              <w:autoSpaceDN w:val="0"/>
              <w:adjustRightInd w:val="0"/>
              <w:rPr>
                <w:rFonts w:ascii="宋体" w:hAnsi="宋体" w:cs="Consolas"/>
                <w:iCs/>
                <w:kern w:val="0"/>
                <w:sz w:val="21"/>
                <w:szCs w:val="21"/>
              </w:rPr>
            </w:pPr>
            <w:r>
              <w:rPr>
                <w:rFonts w:ascii="宋体" w:hAnsi="宋体" w:hint="eastAsia"/>
                <w:sz w:val="21"/>
                <w:szCs w:val="21"/>
              </w:rPr>
              <w:t>银华富裕主题混合C</w:t>
            </w:r>
          </w:p>
        </w:tc>
        <w:tc>
          <w:tcPr>
            <w:tcW w:w="2268" w:type="dxa"/>
          </w:tcPr>
          <w:p w:rsidR="00487162" w:rsidRPr="006E345A" w:rsidRDefault="003B6B69" w:rsidP="0012633B">
            <w:pPr>
              <w:autoSpaceDE w:val="0"/>
              <w:autoSpaceDN w:val="0"/>
              <w:adjustRightInd w:val="0"/>
              <w:rPr>
                <w:rFonts w:ascii="宋体" w:hAnsi="宋体" w:cs="Consolas"/>
                <w:iCs/>
                <w:kern w:val="0"/>
                <w:sz w:val="21"/>
                <w:szCs w:val="21"/>
              </w:rPr>
            </w:pPr>
            <w:r w:rsidRPr="006E345A">
              <w:rPr>
                <w:rFonts w:ascii="宋体" w:hAnsi="宋体" w:cs="Consolas" w:hint="eastAsia"/>
                <w:iCs/>
                <w:kern w:val="0"/>
                <w:sz w:val="21"/>
                <w:szCs w:val="21"/>
              </w:rPr>
              <w:t>下属基金代码</w:t>
            </w:r>
          </w:p>
        </w:tc>
        <w:tc>
          <w:tcPr>
            <w:tcW w:w="3402" w:type="dxa"/>
          </w:tcPr>
          <w:p w:rsidR="00487162" w:rsidRPr="006E345A" w:rsidRDefault="003B6B69" w:rsidP="0012633B">
            <w:pPr>
              <w:autoSpaceDE w:val="0"/>
              <w:autoSpaceDN w:val="0"/>
              <w:adjustRightInd w:val="0"/>
              <w:rPr>
                <w:rFonts w:ascii="宋体" w:hAnsi="宋体"/>
                <w:sz w:val="21"/>
                <w:szCs w:val="21"/>
              </w:rPr>
            </w:pPr>
            <w:r>
              <w:rPr>
                <w:rFonts w:ascii="宋体" w:hAnsi="宋体"/>
                <w:sz w:val="21"/>
                <w:szCs w:val="21"/>
              </w:rPr>
              <w:t>015233</w:t>
            </w:r>
          </w:p>
        </w:tc>
      </w:tr>
      <w:tr w:rsidR="00DA7475" w:rsidRPr="00943B76" w:rsidTr="0012633B">
        <w:tc>
          <w:tcPr>
            <w:tcW w:w="1985"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基金管理人</w:t>
            </w:r>
          </w:p>
        </w:tc>
        <w:tc>
          <w:tcPr>
            <w:tcW w:w="3260" w:type="dxa"/>
          </w:tcPr>
          <w:p w:rsidR="00DA7475" w:rsidRPr="00943B76" w:rsidRDefault="003B6B69" w:rsidP="0012633B">
            <w:pPr>
              <w:autoSpaceDE w:val="0"/>
              <w:autoSpaceDN w:val="0"/>
              <w:adjustRightInd w:val="0"/>
              <w:rPr>
                <w:rFonts w:ascii="宋体" w:hAnsi="宋体" w:cs="Consolas"/>
                <w:iCs/>
                <w:kern w:val="0"/>
                <w:sz w:val="21"/>
                <w:szCs w:val="21"/>
              </w:rPr>
            </w:pPr>
            <w:r>
              <w:rPr>
                <w:rFonts w:ascii="宋体" w:hAnsi="宋体" w:hint="eastAsia"/>
                <w:sz w:val="21"/>
                <w:szCs w:val="21"/>
              </w:rPr>
              <w:t>银华基金管理股份有限公司</w:t>
            </w:r>
          </w:p>
        </w:tc>
        <w:tc>
          <w:tcPr>
            <w:tcW w:w="2268"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基金托管人</w:t>
            </w:r>
          </w:p>
        </w:tc>
        <w:tc>
          <w:tcPr>
            <w:tcW w:w="3402" w:type="dxa"/>
          </w:tcPr>
          <w:p w:rsidR="00DA7475" w:rsidRPr="00943B76" w:rsidRDefault="003B6B69" w:rsidP="0012633B">
            <w:pPr>
              <w:autoSpaceDE w:val="0"/>
              <w:autoSpaceDN w:val="0"/>
              <w:adjustRightInd w:val="0"/>
              <w:rPr>
                <w:rFonts w:ascii="宋体" w:hAnsi="宋体"/>
                <w:sz w:val="21"/>
                <w:szCs w:val="21"/>
              </w:rPr>
            </w:pPr>
            <w:r>
              <w:rPr>
                <w:rFonts w:ascii="宋体" w:hAnsi="宋体" w:hint="eastAsia"/>
                <w:sz w:val="21"/>
                <w:szCs w:val="21"/>
              </w:rPr>
              <w:t>中国建设银行股份有限公司</w:t>
            </w:r>
          </w:p>
        </w:tc>
      </w:tr>
      <w:tr w:rsidR="0012633B" w:rsidRPr="00943B76" w:rsidTr="0012633B">
        <w:tc>
          <w:tcPr>
            <w:tcW w:w="1985" w:type="dxa"/>
          </w:tcPr>
          <w:p w:rsidR="0012633B"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基金合同生效日</w:t>
            </w:r>
          </w:p>
        </w:tc>
        <w:tc>
          <w:tcPr>
            <w:tcW w:w="8930" w:type="dxa"/>
            <w:gridSpan w:val="3"/>
          </w:tcPr>
          <w:p w:rsidR="0012633B" w:rsidRPr="00943B76" w:rsidRDefault="003B6B69" w:rsidP="0012633B">
            <w:pPr>
              <w:autoSpaceDE w:val="0"/>
              <w:autoSpaceDN w:val="0"/>
              <w:adjustRightInd w:val="0"/>
              <w:rPr>
                <w:rFonts w:ascii="宋体" w:hAnsi="宋体"/>
                <w:sz w:val="21"/>
                <w:szCs w:val="21"/>
              </w:rPr>
            </w:pPr>
            <w:r>
              <w:rPr>
                <w:rFonts w:ascii="宋体" w:hAnsi="宋体"/>
                <w:sz w:val="21"/>
                <w:szCs w:val="21"/>
              </w:rPr>
              <w:t>2006-11-16</w:t>
            </w:r>
          </w:p>
        </w:tc>
      </w:tr>
      <w:tr w:rsidR="00DA7475" w:rsidRPr="00943B76" w:rsidTr="0012633B">
        <w:tc>
          <w:tcPr>
            <w:tcW w:w="1985"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基金类型</w:t>
            </w:r>
          </w:p>
        </w:tc>
        <w:tc>
          <w:tcPr>
            <w:tcW w:w="3260" w:type="dxa"/>
          </w:tcPr>
          <w:p w:rsidR="00DA7475" w:rsidRPr="00943B76" w:rsidRDefault="003B6B69" w:rsidP="0012633B">
            <w:pPr>
              <w:autoSpaceDE w:val="0"/>
              <w:autoSpaceDN w:val="0"/>
              <w:adjustRightInd w:val="0"/>
              <w:rPr>
                <w:rFonts w:ascii="宋体" w:hAnsi="宋体" w:cs="Consolas"/>
                <w:iCs/>
                <w:kern w:val="0"/>
                <w:sz w:val="21"/>
                <w:szCs w:val="21"/>
              </w:rPr>
            </w:pPr>
            <w:r>
              <w:rPr>
                <w:rFonts w:ascii="宋体" w:hAnsi="宋体" w:hint="eastAsia"/>
                <w:sz w:val="21"/>
                <w:szCs w:val="21"/>
              </w:rPr>
              <w:t>混合型</w:t>
            </w:r>
          </w:p>
        </w:tc>
        <w:tc>
          <w:tcPr>
            <w:tcW w:w="2268"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交易币种</w:t>
            </w:r>
          </w:p>
        </w:tc>
        <w:tc>
          <w:tcPr>
            <w:tcW w:w="3402" w:type="dxa"/>
          </w:tcPr>
          <w:p w:rsidR="00DA7475" w:rsidRPr="00943B76" w:rsidRDefault="003B6B69" w:rsidP="0012633B">
            <w:pPr>
              <w:autoSpaceDE w:val="0"/>
              <w:autoSpaceDN w:val="0"/>
              <w:adjustRightInd w:val="0"/>
              <w:rPr>
                <w:rFonts w:ascii="宋体" w:hAnsi="宋体"/>
                <w:sz w:val="21"/>
                <w:szCs w:val="21"/>
              </w:rPr>
            </w:pPr>
            <w:r>
              <w:rPr>
                <w:rFonts w:ascii="宋体" w:hAnsi="宋体"/>
                <w:sz w:val="21"/>
                <w:szCs w:val="21"/>
              </w:rPr>
              <w:t>人民币</w:t>
            </w:r>
          </w:p>
        </w:tc>
      </w:tr>
      <w:tr w:rsidR="00DA7475" w:rsidRPr="00943B76" w:rsidTr="0012633B">
        <w:tc>
          <w:tcPr>
            <w:tcW w:w="1985"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运作方式</w:t>
            </w:r>
          </w:p>
        </w:tc>
        <w:tc>
          <w:tcPr>
            <w:tcW w:w="3260" w:type="dxa"/>
          </w:tcPr>
          <w:p w:rsidR="00DA7475" w:rsidRPr="00943B76" w:rsidRDefault="003B6B69" w:rsidP="0012633B">
            <w:pPr>
              <w:autoSpaceDE w:val="0"/>
              <w:autoSpaceDN w:val="0"/>
              <w:adjustRightInd w:val="0"/>
              <w:rPr>
                <w:rFonts w:ascii="宋体" w:hAnsi="宋体" w:cs="Consolas"/>
                <w:iCs/>
                <w:kern w:val="0"/>
                <w:sz w:val="21"/>
                <w:szCs w:val="21"/>
              </w:rPr>
            </w:pPr>
            <w:r>
              <w:rPr>
                <w:rFonts w:ascii="宋体" w:hAnsi="宋体" w:hint="eastAsia"/>
                <w:sz w:val="21"/>
                <w:szCs w:val="21"/>
              </w:rPr>
              <w:t>普通开放式</w:t>
            </w:r>
          </w:p>
        </w:tc>
        <w:tc>
          <w:tcPr>
            <w:tcW w:w="2268"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开放频率</w:t>
            </w:r>
          </w:p>
        </w:tc>
        <w:tc>
          <w:tcPr>
            <w:tcW w:w="3402" w:type="dxa"/>
          </w:tcPr>
          <w:p w:rsidR="00DA7475" w:rsidRPr="00943B76" w:rsidRDefault="003B6B69" w:rsidP="0012633B">
            <w:pPr>
              <w:autoSpaceDE w:val="0"/>
              <w:autoSpaceDN w:val="0"/>
              <w:adjustRightInd w:val="0"/>
              <w:rPr>
                <w:rFonts w:ascii="宋体" w:hAnsi="宋体"/>
                <w:sz w:val="21"/>
                <w:szCs w:val="21"/>
              </w:rPr>
            </w:pPr>
            <w:r>
              <w:rPr>
                <w:rFonts w:ascii="宋体" w:hAnsi="宋体" w:hint="eastAsia"/>
                <w:sz w:val="21"/>
                <w:szCs w:val="21"/>
              </w:rPr>
              <w:t>每个开放日</w:t>
            </w:r>
          </w:p>
        </w:tc>
      </w:tr>
      <w:tr w:rsidR="00DA7475" w:rsidRPr="00943B76" w:rsidTr="0012633B">
        <w:tc>
          <w:tcPr>
            <w:tcW w:w="1985"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基金经理</w:t>
            </w:r>
          </w:p>
        </w:tc>
        <w:tc>
          <w:tcPr>
            <w:tcW w:w="5528" w:type="dxa"/>
            <w:gridSpan w:val="2"/>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开始担任本</w:t>
            </w:r>
            <w:proofErr w:type="gramStart"/>
            <w:r w:rsidRPr="00943B76">
              <w:rPr>
                <w:rFonts w:ascii="宋体" w:hAnsi="宋体" w:cs="Consolas" w:hint="eastAsia"/>
                <w:iCs/>
                <w:kern w:val="0"/>
                <w:sz w:val="21"/>
                <w:szCs w:val="21"/>
              </w:rPr>
              <w:t>基金基金</w:t>
            </w:r>
            <w:proofErr w:type="gramEnd"/>
            <w:r w:rsidRPr="00943B76">
              <w:rPr>
                <w:rFonts w:ascii="宋体" w:hAnsi="宋体" w:cs="Consolas" w:hint="eastAsia"/>
                <w:iCs/>
                <w:kern w:val="0"/>
                <w:sz w:val="21"/>
                <w:szCs w:val="21"/>
              </w:rPr>
              <w:t>经理的日期</w:t>
            </w:r>
          </w:p>
        </w:tc>
        <w:tc>
          <w:tcPr>
            <w:tcW w:w="3402" w:type="dxa"/>
          </w:tcPr>
          <w:p w:rsidR="00DA7475" w:rsidRPr="00943B76" w:rsidRDefault="003B6B69" w:rsidP="0012633B">
            <w:pPr>
              <w:autoSpaceDE w:val="0"/>
              <w:autoSpaceDN w:val="0"/>
              <w:adjustRightInd w:val="0"/>
              <w:rPr>
                <w:rFonts w:ascii="宋体" w:hAnsi="宋体" w:cs="Consolas"/>
                <w:iCs/>
                <w:kern w:val="0"/>
                <w:sz w:val="21"/>
                <w:szCs w:val="21"/>
              </w:rPr>
            </w:pPr>
            <w:r w:rsidRPr="00943B76">
              <w:rPr>
                <w:rFonts w:ascii="宋体" w:hAnsi="宋体" w:cs="Consolas" w:hint="eastAsia"/>
                <w:iCs/>
                <w:kern w:val="0"/>
                <w:sz w:val="21"/>
                <w:szCs w:val="21"/>
              </w:rPr>
              <w:t>证券从业日期</w:t>
            </w:r>
          </w:p>
        </w:tc>
      </w:tr>
      <w:tr w:rsidR="00DA7475" w:rsidRPr="00943B76" w:rsidTr="0012633B">
        <w:tc>
          <w:tcPr>
            <w:tcW w:w="1985" w:type="dxa"/>
          </w:tcPr>
          <w:p w:rsidR="00DA7475" w:rsidRPr="00943B76" w:rsidRDefault="003B6B69" w:rsidP="0012633B">
            <w:pPr>
              <w:autoSpaceDE w:val="0"/>
              <w:autoSpaceDN w:val="0"/>
              <w:adjustRightInd w:val="0"/>
              <w:rPr>
                <w:rFonts w:ascii="宋体" w:hAnsi="宋体" w:cs="Consolas"/>
                <w:iCs/>
                <w:kern w:val="0"/>
                <w:sz w:val="21"/>
                <w:szCs w:val="21"/>
              </w:rPr>
            </w:pPr>
            <w:r>
              <w:rPr>
                <w:rFonts w:ascii="宋体" w:hAnsi="宋体"/>
                <w:sz w:val="21"/>
                <w:szCs w:val="21"/>
              </w:rPr>
              <w:t>焦巍</w:t>
            </w:r>
          </w:p>
        </w:tc>
        <w:tc>
          <w:tcPr>
            <w:tcW w:w="5528" w:type="dxa"/>
            <w:gridSpan w:val="2"/>
          </w:tcPr>
          <w:p w:rsidR="00DA7475" w:rsidRPr="00943B76" w:rsidRDefault="003B6B69" w:rsidP="0012633B">
            <w:pPr>
              <w:autoSpaceDE w:val="0"/>
              <w:autoSpaceDN w:val="0"/>
              <w:adjustRightInd w:val="0"/>
              <w:rPr>
                <w:rFonts w:ascii="宋体" w:hAnsi="宋体" w:cs="Consolas"/>
                <w:iCs/>
                <w:kern w:val="0"/>
                <w:sz w:val="21"/>
                <w:szCs w:val="21"/>
              </w:rPr>
            </w:pPr>
            <w:r>
              <w:rPr>
                <w:rFonts w:ascii="宋体" w:hAnsi="宋体"/>
                <w:sz w:val="21"/>
                <w:szCs w:val="21"/>
              </w:rPr>
              <w:t>2018-12-27</w:t>
            </w:r>
          </w:p>
        </w:tc>
        <w:tc>
          <w:tcPr>
            <w:tcW w:w="3402" w:type="dxa"/>
          </w:tcPr>
          <w:p w:rsidR="00DA7475" w:rsidRPr="00943B76" w:rsidRDefault="003B6B69" w:rsidP="0012633B">
            <w:pPr>
              <w:autoSpaceDE w:val="0"/>
              <w:autoSpaceDN w:val="0"/>
              <w:adjustRightInd w:val="0"/>
              <w:rPr>
                <w:rFonts w:ascii="宋体" w:hAnsi="宋体"/>
                <w:sz w:val="21"/>
                <w:szCs w:val="21"/>
              </w:rPr>
            </w:pPr>
            <w:r>
              <w:rPr>
                <w:rFonts w:ascii="宋体" w:hAnsi="宋体"/>
                <w:sz w:val="21"/>
                <w:szCs w:val="21"/>
              </w:rPr>
              <w:t>1994-09-01</w:t>
            </w:r>
          </w:p>
        </w:tc>
      </w:tr>
    </w:tbl>
    <w:p w:rsidR="004B51AE" w:rsidRPr="001F03B7" w:rsidRDefault="003B6B69" w:rsidP="0003056B">
      <w:pPr>
        <w:rPr>
          <w:rFonts w:ascii="宋体" w:hAnsi="宋体" w:cs="宋体"/>
          <w:b/>
          <w:iCs/>
          <w:sz w:val="21"/>
          <w:szCs w:val="21"/>
        </w:rPr>
      </w:pPr>
      <w:r w:rsidRPr="001F03B7">
        <w:rPr>
          <w:rFonts w:ascii="宋体" w:hAnsi="宋体" w:cs="宋体" w:hint="eastAsia"/>
          <w:b/>
          <w:iCs/>
          <w:sz w:val="21"/>
          <w:szCs w:val="21"/>
        </w:rPr>
        <w:t>二、基金投资与净值表现</w:t>
      </w:r>
    </w:p>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（一）投资目标与投资策略</w:t>
      </w:r>
    </w:p>
    <w:p w:rsidR="00D373CC" w:rsidRPr="00335FE8" w:rsidRDefault="00D373CC" w:rsidP="00D373CC">
      <w:pPr>
        <w:jc w:val="left"/>
        <w:rPr>
          <w:rFonts w:ascii="宋体" w:eastAsia="宋体" w:hAnsi="宋体" w:cs="宋体"/>
          <w:sz w:val="21"/>
          <w:szCs w:val="21"/>
        </w:rPr>
      </w:pPr>
      <w:r w:rsidRPr="00335FE8">
        <w:rPr>
          <w:rFonts w:ascii="宋体" w:eastAsia="宋体" w:hAnsi="宋体" w:cs="宋体" w:hint="eastAsia"/>
          <w:sz w:val="21"/>
          <w:szCs w:val="21"/>
        </w:rPr>
        <w:t>详见本基金招募说明书（更新）的“基金的投资”章节。</w:t>
      </w:r>
    </w:p>
    <w:tbl>
      <w:tblPr>
        <w:tblW w:w="9073" w:type="dxa"/>
        <w:tblInd w:w="-431" w:type="dxa"/>
        <w:tblBorders>
          <w:top w:val="single" w:sz="4" w:space="0" w:color="000000"/>
          <w:bottom w:val="single" w:sz="4" w:space="0" w:color="000000"/>
          <w:insideH w:val="dotted" w:sz="4" w:space="0" w:color="auto"/>
        </w:tblBorders>
        <w:tblLook w:val="04A0" w:firstRow="1" w:lastRow="0" w:firstColumn="1" w:lastColumn="0" w:noHBand="0" w:noVBand="1"/>
      </w:tblPr>
      <w:tblGrid>
        <w:gridCol w:w="1501"/>
        <w:gridCol w:w="7572"/>
      </w:tblGrid>
      <w:tr w:rsidR="002D5495" w:rsidRPr="00943B76" w:rsidTr="00AE7CEB">
        <w:tc>
          <w:tcPr>
            <w:tcW w:w="1560" w:type="dxa"/>
          </w:tcPr>
          <w:p w:rsidR="002D5495" w:rsidRPr="00F03BC3" w:rsidRDefault="003B6B69"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投资目标</w:t>
            </w:r>
          </w:p>
        </w:tc>
        <w:tc>
          <w:tcPr>
            <w:tcW w:w="7938" w:type="dxa"/>
          </w:tcPr>
          <w:p w:rsidR="002D5495" w:rsidRPr="00943B76" w:rsidRDefault="003B6B69" w:rsidP="0003056B">
            <w:pPr>
              <w:autoSpaceDE w:val="0"/>
              <w:autoSpaceDN w:val="0"/>
              <w:adjustRightInd w:val="0"/>
              <w:rPr>
                <w:rFonts w:ascii="宋体" w:hAnsi="宋体" w:cs="Consolas"/>
                <w:iCs/>
                <w:kern w:val="0"/>
                <w:sz w:val="21"/>
                <w:szCs w:val="21"/>
              </w:rPr>
            </w:pPr>
            <w:r>
              <w:rPr>
                <w:rFonts w:ascii="宋体" w:hAnsi="宋体" w:hint="eastAsia"/>
                <w:sz w:val="21"/>
                <w:szCs w:val="21"/>
              </w:rPr>
              <w:t>通过选择富裕主题行业，并投资其中的优势企业，把握居民收入增长和消费升级蕴含的投资机会，同时严格风险管理，实现基金资产可持续的稳定增值。</w:t>
            </w:r>
          </w:p>
        </w:tc>
      </w:tr>
      <w:tr w:rsidR="002D5495" w:rsidRPr="00943B76" w:rsidTr="00AE7CEB">
        <w:tc>
          <w:tcPr>
            <w:tcW w:w="1560" w:type="dxa"/>
          </w:tcPr>
          <w:p w:rsidR="002D5495" w:rsidRPr="00F03BC3" w:rsidRDefault="003B6B69" w:rsidP="0003056B">
            <w:pPr>
              <w:autoSpaceDE w:val="0"/>
              <w:autoSpaceDN w:val="0"/>
              <w:adjustRightInd w:val="0"/>
              <w:rPr>
                <w:rFonts w:ascii="宋体" w:hAnsi="宋体" w:cs="Consolas"/>
                <w:b/>
                <w:iCs/>
                <w:kern w:val="0"/>
                <w:sz w:val="21"/>
                <w:szCs w:val="21"/>
              </w:rPr>
            </w:pPr>
            <w:r w:rsidRPr="00F03BC3">
              <w:rPr>
                <w:rFonts w:ascii="宋体" w:hAnsi="宋体" w:hint="eastAsia"/>
                <w:b/>
                <w:sz w:val="21"/>
                <w:szCs w:val="21"/>
              </w:rPr>
              <w:t>投资范围</w:t>
            </w:r>
          </w:p>
        </w:tc>
        <w:tc>
          <w:tcPr>
            <w:tcW w:w="7938" w:type="dxa"/>
          </w:tcPr>
          <w:p w:rsidR="00AE7CEB" w:rsidRDefault="003B6B69" w:rsidP="0003056B">
            <w:pPr>
              <w:autoSpaceDE w:val="0"/>
              <w:autoSpaceDN w:val="0"/>
              <w:adjustRightInd w:val="0"/>
              <w:rPr>
                <w:rFonts w:ascii="宋体" w:hAnsi="宋体"/>
                <w:sz w:val="21"/>
                <w:szCs w:val="21"/>
              </w:rPr>
            </w:pPr>
            <w:r>
              <w:rPr>
                <w:rFonts w:ascii="宋体" w:hAnsi="宋体" w:hint="eastAsia"/>
                <w:sz w:val="21"/>
                <w:szCs w:val="21"/>
              </w:rPr>
              <w:t>本基金的投资范围为具有良好流动性的金融工具，包括国内依法发行上市的股票、存托凭证、债券、权证及法律法规或中国证监会允许基金投资的其他金融工具。如法律法规或监管机构以后允许基金投资其他品种，基金管理人在履行适当程序后，可以将其纳入投资范围。</w:t>
            </w:r>
          </w:p>
          <w:p w:rsidR="00AE7CEB" w:rsidRDefault="003B6B69" w:rsidP="0003056B">
            <w:pPr>
              <w:autoSpaceDE w:val="0"/>
              <w:autoSpaceDN w:val="0"/>
              <w:adjustRightInd w:val="0"/>
              <w:rPr>
                <w:rFonts w:ascii="宋体" w:hAnsi="宋体"/>
                <w:sz w:val="21"/>
                <w:szCs w:val="21"/>
              </w:rPr>
            </w:pPr>
            <w:r>
              <w:rPr>
                <w:rFonts w:ascii="宋体" w:hAnsi="宋体" w:hint="eastAsia"/>
                <w:sz w:val="21"/>
                <w:szCs w:val="21"/>
              </w:rPr>
              <w:t>本基金的股票投资比例为基金总资产的60％～95％，债券为0％～40％，并保持不低于基金资产净值百分之五的现金或者到期日在一年以内的政府债券。对于权证及中国证监会允许投资的其他创新金融工具，将依据有关法律法规进行投资管理。</w:t>
            </w:r>
          </w:p>
          <w:p w:rsidR="00AE7CEB" w:rsidRDefault="003B6B69" w:rsidP="0003056B">
            <w:pPr>
              <w:autoSpaceDE w:val="0"/>
              <w:autoSpaceDN w:val="0"/>
              <w:adjustRightInd w:val="0"/>
              <w:rPr>
                <w:rFonts w:ascii="宋体" w:hAnsi="宋体"/>
                <w:sz w:val="21"/>
                <w:szCs w:val="21"/>
              </w:rPr>
            </w:pPr>
            <w:r>
              <w:rPr>
                <w:rFonts w:ascii="宋体" w:hAnsi="宋体" w:hint="eastAsia"/>
                <w:sz w:val="21"/>
                <w:szCs w:val="21"/>
              </w:rPr>
              <w:t>本基金的股票资产中，不低于80%的资产将投资于富裕主题行业中的优势上市公司股票。同时，综合考虑宏观经济、行业景气及企业成长性等因素，本基金将以不超过20％的股票资产部分投资于富裕主题行业之外的上市公司发行的证券。</w:t>
            </w:r>
          </w:p>
        </w:tc>
      </w:tr>
      <w:tr w:rsidR="002D5495" w:rsidRPr="00943B76" w:rsidTr="00AE7CEB">
        <w:tc>
          <w:tcPr>
            <w:tcW w:w="1560" w:type="dxa"/>
          </w:tcPr>
          <w:p w:rsidR="002D5495" w:rsidRPr="00F03BC3" w:rsidRDefault="003B6B69"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主要投资策略</w:t>
            </w:r>
          </w:p>
        </w:tc>
        <w:tc>
          <w:tcPr>
            <w:tcW w:w="7938" w:type="dxa"/>
          </w:tcPr>
          <w:p w:rsidR="002D5495" w:rsidRPr="00943B76" w:rsidRDefault="003B6B69" w:rsidP="0003056B">
            <w:pPr>
              <w:autoSpaceDE w:val="0"/>
              <w:autoSpaceDN w:val="0"/>
              <w:adjustRightInd w:val="0"/>
              <w:rPr>
                <w:rFonts w:ascii="宋体" w:hAnsi="宋体" w:cs="Consolas"/>
                <w:iCs/>
                <w:kern w:val="0"/>
                <w:sz w:val="21"/>
                <w:szCs w:val="21"/>
              </w:rPr>
            </w:pPr>
            <w:r>
              <w:rPr>
                <w:rFonts w:ascii="宋体" w:hAnsi="宋体" w:hint="eastAsia"/>
                <w:sz w:val="21"/>
                <w:szCs w:val="21"/>
              </w:rPr>
              <w:t>本基金为主动式的混合型基金，在资产配置策略方面，一是在重点投资于富裕主题行业中优势企业的前提下实现大类资产配置，二是对各大行业及细分行业投资评级并确定基金股票资产在各行业的配置比例；在股票选择策略方面，本基金将根据企业的成长性分析来选择股票；在债券投资策略方面，本基金将主要</w:t>
            </w:r>
            <w:proofErr w:type="gramStart"/>
            <w:r>
              <w:rPr>
                <w:rFonts w:ascii="宋体" w:hAnsi="宋体" w:hint="eastAsia"/>
                <w:sz w:val="21"/>
                <w:szCs w:val="21"/>
              </w:rPr>
              <w:t>采取久期调整</w:t>
            </w:r>
            <w:proofErr w:type="gramEnd"/>
            <w:r>
              <w:rPr>
                <w:rFonts w:ascii="宋体" w:hAnsi="宋体" w:hint="eastAsia"/>
                <w:sz w:val="21"/>
                <w:szCs w:val="21"/>
              </w:rPr>
              <w:t>、收益率曲线配置和类属配置等策略，发现、利用市场失衡实现组合增值。</w:t>
            </w:r>
          </w:p>
        </w:tc>
      </w:tr>
      <w:tr w:rsidR="002D5495" w:rsidRPr="00943B76" w:rsidTr="00AE7CEB">
        <w:tc>
          <w:tcPr>
            <w:tcW w:w="1560" w:type="dxa"/>
          </w:tcPr>
          <w:p w:rsidR="002D5495" w:rsidRPr="00F03BC3" w:rsidRDefault="003B6B69"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业绩比较基准</w:t>
            </w:r>
          </w:p>
        </w:tc>
        <w:tc>
          <w:tcPr>
            <w:tcW w:w="7938" w:type="dxa"/>
          </w:tcPr>
          <w:p w:rsidR="002D5495" w:rsidRPr="00943B76" w:rsidRDefault="003B6B69" w:rsidP="0003056B">
            <w:pPr>
              <w:autoSpaceDE w:val="0"/>
              <w:autoSpaceDN w:val="0"/>
              <w:adjustRightInd w:val="0"/>
              <w:rPr>
                <w:rFonts w:ascii="宋体" w:hAnsi="宋体" w:cs="Consolas"/>
                <w:iCs/>
                <w:kern w:val="0"/>
                <w:sz w:val="21"/>
                <w:szCs w:val="21"/>
              </w:rPr>
            </w:pPr>
            <w:r>
              <w:rPr>
                <w:rFonts w:ascii="宋体" w:hAnsi="宋体" w:hint="eastAsia"/>
                <w:sz w:val="21"/>
                <w:szCs w:val="21"/>
              </w:rPr>
              <w:t>沪深300指数收益率×80%+中国债券总指数收益率×20%。</w:t>
            </w:r>
          </w:p>
        </w:tc>
      </w:tr>
      <w:tr w:rsidR="00A7207D" w:rsidRPr="00943B76" w:rsidTr="00AE7CEB">
        <w:tc>
          <w:tcPr>
            <w:tcW w:w="1560" w:type="dxa"/>
          </w:tcPr>
          <w:p w:rsidR="00A7207D" w:rsidRPr="00F03BC3" w:rsidRDefault="003B6B69" w:rsidP="0003056B">
            <w:pPr>
              <w:autoSpaceDE w:val="0"/>
              <w:autoSpaceDN w:val="0"/>
              <w:adjustRightInd w:val="0"/>
              <w:rPr>
                <w:rFonts w:ascii="宋体" w:hAnsi="宋体" w:cs="Consolas"/>
                <w:b/>
                <w:iCs/>
                <w:kern w:val="0"/>
                <w:sz w:val="21"/>
                <w:szCs w:val="21"/>
              </w:rPr>
            </w:pPr>
            <w:r w:rsidRPr="00F03BC3">
              <w:rPr>
                <w:rFonts w:ascii="宋体" w:hAnsi="宋体" w:cs="Consolas" w:hint="eastAsia"/>
                <w:b/>
                <w:iCs/>
                <w:kern w:val="0"/>
                <w:sz w:val="21"/>
                <w:szCs w:val="21"/>
              </w:rPr>
              <w:t>风险收益特征</w:t>
            </w:r>
          </w:p>
        </w:tc>
        <w:tc>
          <w:tcPr>
            <w:tcW w:w="7938" w:type="dxa"/>
          </w:tcPr>
          <w:p w:rsidR="00A7207D" w:rsidRPr="00943B76" w:rsidRDefault="003B6B69" w:rsidP="0003056B">
            <w:pPr>
              <w:autoSpaceDE w:val="0"/>
              <w:autoSpaceDN w:val="0"/>
              <w:adjustRightInd w:val="0"/>
              <w:rPr>
                <w:rFonts w:ascii="宋体" w:hAnsi="宋体" w:cs="Consolas"/>
                <w:iCs/>
                <w:kern w:val="0"/>
                <w:sz w:val="21"/>
                <w:szCs w:val="21"/>
              </w:rPr>
            </w:pPr>
            <w:r>
              <w:rPr>
                <w:rFonts w:ascii="宋体" w:hAnsi="宋体" w:hint="eastAsia"/>
                <w:sz w:val="21"/>
                <w:szCs w:val="21"/>
              </w:rPr>
              <w:t>本基金是混合型证券投资基金，其预期收益和预期风险水平高于债券型基金和货币市场基金。</w:t>
            </w:r>
          </w:p>
        </w:tc>
      </w:tr>
    </w:tbl>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（二）投资组合资产配置图表/区域配置图表</w:t>
      </w:r>
    </w:p>
    <w:p w:rsidR="00D373CC" w:rsidRPr="00335FE8" w:rsidRDefault="00131BA1" w:rsidP="00D373CC">
      <w:pPr>
        <w:jc w:val="center"/>
        <w:rPr>
          <w:rFonts w:ascii="宋体" w:eastAsia="宋体" w:hAnsi="宋体" w:cs="宋体"/>
          <w:b/>
          <w:sz w:val="21"/>
          <w:szCs w:val="21"/>
        </w:rPr>
      </w:pPr>
      <w:r>
        <w:rPr>
          <w:rFonts w:ascii="宋体" w:hAnsi="宋体"/>
          <w:kern w:val="0"/>
          <w:sz w:val="21"/>
          <w:szCs w:val="21"/>
        </w:rPr>
        <w:lastRenderedPageBreak/>
        <w:pict w14:anchorId="54FA8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15pt;height:250pt">
            <v:imagedata r:id="rId7" o:title="1521256610242020828"/>
          </v:shape>
        </w:pict>
      </w:r>
    </w:p>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（三）</w:t>
      </w:r>
      <w:r w:rsidRPr="0090269C">
        <w:rPr>
          <w:rFonts w:ascii="宋体" w:eastAsia="宋体" w:hAnsi="宋体" w:cs="宋体" w:hint="eastAsia"/>
          <w:b/>
          <w:sz w:val="21"/>
          <w:szCs w:val="21"/>
        </w:rPr>
        <w:t>自基金合同生效以来/最近十年（孰短）基金每年的净值增长率及与同期业绩比较基准的比较图</w:t>
      </w:r>
    </w:p>
    <w:p w:rsidR="00D373CC" w:rsidRPr="00335FE8" w:rsidRDefault="00131BA1" w:rsidP="00D373CC">
      <w:pPr>
        <w:jc w:val="center"/>
        <w:rPr>
          <w:rFonts w:ascii="宋体" w:eastAsia="宋体" w:hAnsi="宋体" w:cs="宋体"/>
          <w:b/>
          <w:sz w:val="21"/>
          <w:szCs w:val="21"/>
        </w:rPr>
      </w:pPr>
      <w:r>
        <w:rPr>
          <w:rFonts w:ascii="宋体" w:hAnsi="宋体"/>
          <w:kern w:val="0"/>
          <w:sz w:val="21"/>
          <w:szCs w:val="21"/>
        </w:rPr>
        <w:pict w14:anchorId="54FA80B1">
          <v:shape id="_x0000_i1026" type="#_x0000_t75" style="width:500.05pt;height:159.8pt">
            <v:imagedata r:id="rId8" o:title="1521256610242020828"/>
          </v:shape>
        </w:pict>
      </w:r>
    </w:p>
    <w:p w:rsidR="00F811C4" w:rsidRPr="00335FE8" w:rsidRDefault="00F811C4" w:rsidP="00F811C4">
      <w:pPr>
        <w:ind w:firstLine="420"/>
        <w:jc w:val="left"/>
        <w:rPr>
          <w:rFonts w:ascii="宋体" w:eastAsia="宋体" w:hAnsi="宋体" w:cs="宋体"/>
          <w:sz w:val="21"/>
          <w:szCs w:val="21"/>
        </w:rPr>
      </w:pPr>
      <w:r w:rsidRPr="00335FE8">
        <w:rPr>
          <w:rFonts w:ascii="宋体" w:eastAsia="宋体" w:hAnsi="宋体" w:cs="宋体" w:hint="eastAsia"/>
          <w:b/>
          <w:sz w:val="21"/>
          <w:szCs w:val="21"/>
        </w:rPr>
        <w:t>注：</w:t>
      </w:r>
      <w:r w:rsidRPr="00335FE8">
        <w:rPr>
          <w:rFonts w:ascii="宋体" w:eastAsia="宋体" w:hAnsi="宋体" w:cs="宋体" w:hint="eastAsia"/>
          <w:sz w:val="21"/>
          <w:szCs w:val="21"/>
        </w:rPr>
        <w:t>业绩表现截止日期2022年12月31日。基金过往业绩不代表未来表现。</w:t>
      </w:r>
    </w:p>
    <w:p w:rsidR="00E53AB6" w:rsidRPr="00741E09" w:rsidRDefault="003B6B69" w:rsidP="0003056B">
      <w:pPr>
        <w:rPr>
          <w:rFonts w:ascii="宋体" w:hAnsi="宋体" w:cs="宋体"/>
          <w:b/>
          <w:iCs/>
          <w:sz w:val="21"/>
          <w:szCs w:val="21"/>
        </w:rPr>
      </w:pPr>
      <w:r w:rsidRPr="00741E09">
        <w:rPr>
          <w:rFonts w:ascii="宋体" w:hAnsi="宋体" w:cs="宋体" w:hint="eastAsia"/>
          <w:b/>
          <w:iCs/>
          <w:sz w:val="21"/>
          <w:szCs w:val="21"/>
        </w:rPr>
        <w:t>三、投资本基金涉及的费用</w:t>
      </w:r>
    </w:p>
    <w:p w:rsidR="00E53AB6" w:rsidRPr="00741E09" w:rsidRDefault="003B6B69" w:rsidP="0003056B">
      <w:pPr>
        <w:rPr>
          <w:rFonts w:ascii="宋体" w:hAnsi="宋体" w:cs="宋体"/>
          <w:b/>
          <w:iCs/>
          <w:sz w:val="21"/>
          <w:szCs w:val="21"/>
        </w:rPr>
      </w:pPr>
      <w:r w:rsidRPr="00741E09">
        <w:rPr>
          <w:rFonts w:ascii="宋体" w:hAnsi="宋体" w:cs="宋体" w:hint="eastAsia"/>
          <w:b/>
          <w:iCs/>
          <w:sz w:val="21"/>
          <w:szCs w:val="21"/>
        </w:rPr>
        <w:t>（一）基金销售相关费用</w:t>
      </w:r>
    </w:p>
    <w:p w:rsidR="00163EDF" w:rsidRPr="00163EDF" w:rsidRDefault="003B6B69" w:rsidP="0003056B">
      <w:pPr>
        <w:rPr>
          <w:rFonts w:ascii="宋体" w:hAnsi="宋体"/>
          <w:sz w:val="21"/>
          <w:szCs w:val="21"/>
        </w:rPr>
      </w:pPr>
      <w:r w:rsidRPr="00163EDF">
        <w:rPr>
          <w:rFonts w:ascii="宋体" w:hAnsi="宋体" w:cs="宋体" w:hint="eastAsia"/>
          <w:iCs/>
          <w:sz w:val="21"/>
          <w:szCs w:val="21"/>
        </w:rPr>
        <w:t>以下费用在认购/申购/赎回基金过程中收取：</w:t>
      </w:r>
    </w:p>
    <w:p w:rsidR="00547E55" w:rsidRDefault="00547E55">
      <w:pPr>
        <w:jc w:val="right"/>
      </w:pPr>
    </w:p>
    <w:p w:rsidR="00D373CC" w:rsidRPr="00335FE8" w:rsidRDefault="00D373CC" w:rsidP="00D373CC">
      <w:pPr>
        <w:jc w:val="center"/>
        <w:rPr>
          <w:rFonts w:ascii="宋体" w:eastAsia="宋体" w:hAnsi="宋体" w:cs="宋体"/>
          <w:sz w:val="21"/>
          <w:szCs w:val="21"/>
        </w:rPr>
      </w:pPr>
      <w:r w:rsidRPr="00335FE8">
        <w:rPr>
          <w:rFonts w:ascii="宋体" w:hAnsi="宋体" w:hint="eastAsia"/>
          <w:b/>
          <w:sz w:val="21"/>
          <w:szCs w:val="21"/>
        </w:rPr>
        <w:t>银华富裕主题混合A</w:t>
      </w:r>
    </w:p>
    <w:tbl>
      <w:tblPr>
        <w:tblStyle w:val="a6"/>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746"/>
        <w:gridCol w:w="2819"/>
        <w:gridCol w:w="1754"/>
        <w:gridCol w:w="1989"/>
      </w:tblGrid>
      <w:tr w:rsidR="00C02E1B" w:rsidRPr="00943B76" w:rsidTr="00AE7CEB">
        <w:trPr>
          <w:jc w:val="center"/>
        </w:trPr>
        <w:tc>
          <w:tcPr>
            <w:tcW w:w="2930"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费用类型</w:t>
            </w:r>
          </w:p>
        </w:tc>
        <w:tc>
          <w:tcPr>
            <w:tcW w:w="2409"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份额（S）或金额（M）/持有期限（N）</w:t>
            </w:r>
          </w:p>
        </w:tc>
        <w:tc>
          <w:tcPr>
            <w:tcW w:w="1843"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收费方式/费率</w:t>
            </w:r>
          </w:p>
        </w:tc>
        <w:tc>
          <w:tcPr>
            <w:tcW w:w="2126"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备注</w:t>
            </w: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申购费（前收费）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M＜50万元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1.5%</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50万元≤M＜200万元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1.2%</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200万元≤M＜500万元</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0.8%</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300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500万元≤M</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1,000元每笔</w:t>
            </w:r>
          </w:p>
        </w:tc>
        <w:tc>
          <w:tcPr>
            <w:tcW w:w="2126" w:type="dxa"/>
            <w:vAlign w:val="center"/>
          </w:tcPr>
          <w:p w:rsidR="009C0C41" w:rsidRPr="00335FE8" w:rsidRDefault="009C0C41" w:rsidP="00D373CC">
            <w:pPr>
              <w:widowControl/>
              <w:jc w:val="left"/>
              <w:rPr>
                <w:rFonts w:ascii="宋体" w:eastAsia="宋体" w:hAnsi="宋体" w:cs="宋体"/>
                <w:kern w:val="0"/>
                <w:sz w:val="21"/>
                <w:szCs w:val="21"/>
              </w:rPr>
            </w:pP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赎回费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N＜7天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1.5%</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7天≤N＜365天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0.5%</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365天≤N＜730天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0.2%</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730天≤N</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w:t>
            </w:r>
          </w:p>
        </w:tc>
        <w:tc>
          <w:tcPr>
            <w:tcW w:w="1843" w:type="dxa"/>
            <w:vAlign w:val="center"/>
          </w:tcPr>
          <w:p w:rsidR="009C0C41" w:rsidRPr="00335FE8" w:rsidRDefault="009C0C41" w:rsidP="00D373CC">
            <w:pPr>
              <w:rPr>
                <w:rFonts w:ascii="宋体" w:eastAsia="宋体" w:hAnsi="宋体" w:cs="宋体"/>
                <w:sz w:val="21"/>
                <w:szCs w:val="21"/>
              </w:rPr>
            </w:pPr>
          </w:p>
        </w:tc>
      </w:tr>
    </w:tbl>
    <w:p w:rsidR="00547E55" w:rsidRDefault="00547E55">
      <w:pPr>
        <w:jc w:val="right"/>
      </w:pPr>
    </w:p>
    <w:p w:rsidR="00D373CC" w:rsidRPr="00335FE8" w:rsidRDefault="00D373CC" w:rsidP="00D373CC">
      <w:pPr>
        <w:jc w:val="center"/>
        <w:rPr>
          <w:rFonts w:ascii="宋体" w:eastAsia="宋体" w:hAnsi="宋体" w:cs="宋体"/>
          <w:sz w:val="21"/>
          <w:szCs w:val="21"/>
        </w:rPr>
      </w:pPr>
      <w:r w:rsidRPr="00335FE8">
        <w:rPr>
          <w:rFonts w:ascii="宋体" w:hAnsi="宋体" w:hint="eastAsia"/>
          <w:b/>
          <w:sz w:val="21"/>
          <w:szCs w:val="21"/>
        </w:rPr>
        <w:t>银华富裕主题混合C</w:t>
      </w:r>
    </w:p>
    <w:tbl>
      <w:tblPr>
        <w:tblStyle w:val="a6"/>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734"/>
        <w:gridCol w:w="2824"/>
        <w:gridCol w:w="1757"/>
        <w:gridCol w:w="1993"/>
      </w:tblGrid>
      <w:tr w:rsidR="00C02E1B" w:rsidRPr="00943B76" w:rsidTr="00AE7CEB">
        <w:trPr>
          <w:jc w:val="center"/>
        </w:trPr>
        <w:tc>
          <w:tcPr>
            <w:tcW w:w="2930"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费用类型</w:t>
            </w:r>
          </w:p>
        </w:tc>
        <w:tc>
          <w:tcPr>
            <w:tcW w:w="2409"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份额（S）或金额（M）/持有期限（N）</w:t>
            </w:r>
          </w:p>
        </w:tc>
        <w:tc>
          <w:tcPr>
            <w:tcW w:w="1843"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收费方式/费率</w:t>
            </w:r>
          </w:p>
        </w:tc>
        <w:tc>
          <w:tcPr>
            <w:tcW w:w="2126" w:type="dxa"/>
            <w:tcBorders>
              <w:left w:val="nil"/>
              <w:bottom w:val="dotted" w:sz="4" w:space="0" w:color="auto"/>
              <w:right w:val="nil"/>
            </w:tcBorders>
          </w:tcPr>
          <w:p w:rsidR="00C02E1B"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备注</w:t>
            </w:r>
          </w:p>
        </w:tc>
      </w:tr>
      <w:tr w:rsidR="009C0C41" w:rsidRPr="00335FE8" w:rsidTr="009C0C41">
        <w:trPr>
          <w:jc w:val="center"/>
        </w:trPr>
        <w:tc>
          <w:tcPr>
            <w:tcW w:w="2930" w:type="dxa"/>
            <w:vMerge w:val="restart"/>
            <w:vAlign w:val="center"/>
          </w:tcPr>
          <w:p w:rsidR="009C0C41" w:rsidRPr="00335FE8" w:rsidRDefault="009C0C41" w:rsidP="00D373CC">
            <w:pPr>
              <w:widowControl/>
              <w:jc w:val="left"/>
              <w:rPr>
                <w:rFonts w:ascii="宋体" w:eastAsia="宋体" w:hAnsi="宋体" w:cs="宋体"/>
                <w:b/>
                <w:kern w:val="0"/>
                <w:sz w:val="21"/>
                <w:szCs w:val="21"/>
              </w:rPr>
            </w:pPr>
            <w:r w:rsidRPr="00335FE8">
              <w:rPr>
                <w:rFonts w:ascii="宋体" w:eastAsia="宋体" w:hAnsi="宋体" w:cs="宋体" w:hint="eastAsia"/>
                <w:b/>
                <w:kern w:val="0"/>
                <w:sz w:val="21"/>
                <w:szCs w:val="21"/>
              </w:rPr>
              <w:t>赎回费</w:t>
            </w:r>
          </w:p>
        </w:tc>
        <w:tc>
          <w:tcPr>
            <w:tcW w:w="2409"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N＜7天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1.50%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7天≤N＜30天</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0.50%</w:t>
            </w:r>
          </w:p>
        </w:tc>
        <w:tc>
          <w:tcPr>
            <w:tcW w:w="1843" w:type="dxa"/>
            <w:vAlign w:val="center"/>
          </w:tcPr>
          <w:p w:rsidR="009C0C41" w:rsidRPr="00335FE8" w:rsidRDefault="009C0C41" w:rsidP="00D373CC">
            <w:pPr>
              <w:rPr>
                <w:rFonts w:ascii="宋体" w:eastAsia="宋体" w:hAnsi="宋体" w:cs="宋体"/>
                <w:sz w:val="21"/>
                <w:szCs w:val="21"/>
              </w:rPr>
            </w:pPr>
          </w:p>
        </w:tc>
      </w:tr>
      <w:tr w:rsidR="009C0C41" w:rsidRPr="00335FE8" w:rsidTr="009C0C41">
        <w:trPr>
          <w:jc w:val="center"/>
        </w:trPr>
        <w:tc>
          <w:tcPr>
            <w:tcW w:w="2930" w:type="dxa"/>
            <w:vMerge/>
            <w:vAlign w:val="center"/>
          </w:tcPr>
          <w:p w:rsidR="009C0C41" w:rsidRPr="00335FE8" w:rsidRDefault="009C0C41" w:rsidP="00D373CC">
            <w:pPr>
              <w:widowControl/>
              <w:jc w:val="left"/>
              <w:rPr>
                <w:rFonts w:ascii="宋体" w:eastAsia="宋体" w:hAnsi="宋体" w:cs="宋体"/>
                <w:kern w:val="0"/>
                <w:sz w:val="21"/>
                <w:szCs w:val="21"/>
              </w:rPr>
            </w:pPr>
          </w:p>
        </w:tc>
        <w:tc>
          <w:tcPr>
            <w:tcW w:w="3000" w:type="dxa"/>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30天≤N</w:t>
            </w:r>
          </w:p>
        </w:tc>
        <w:tc>
          <w:tcPr>
            <w:tcW w:w="1843" w:type="dxa"/>
            <w:vAlign w:val="center"/>
          </w:tcPr>
          <w:p w:rsidR="009C0C41" w:rsidRPr="00335FE8" w:rsidRDefault="009C0C41" w:rsidP="00D373CC">
            <w:pPr>
              <w:rPr>
                <w:rFonts w:ascii="宋体" w:eastAsia="宋体" w:hAnsi="宋体" w:cs="宋体"/>
                <w:sz w:val="21"/>
                <w:szCs w:val="21"/>
              </w:rPr>
            </w:pPr>
            <w:r w:rsidRPr="00335FE8">
              <w:rPr>
                <w:rFonts w:ascii="宋体" w:eastAsia="宋体" w:hAnsi="宋体" w:cs="宋体" w:hint="eastAsia"/>
                <w:sz w:val="21"/>
                <w:szCs w:val="21"/>
              </w:rPr>
              <w:t>0%</w:t>
            </w:r>
          </w:p>
        </w:tc>
        <w:tc>
          <w:tcPr>
            <w:tcW w:w="1843" w:type="dxa"/>
            <w:vAlign w:val="center"/>
          </w:tcPr>
          <w:p w:rsidR="009C0C41" w:rsidRPr="00335FE8" w:rsidRDefault="009C0C41" w:rsidP="00D373CC">
            <w:pPr>
              <w:rPr>
                <w:rFonts w:ascii="宋体" w:eastAsia="宋体" w:hAnsi="宋体" w:cs="宋体"/>
                <w:sz w:val="21"/>
                <w:szCs w:val="21"/>
              </w:rPr>
            </w:pPr>
          </w:p>
        </w:tc>
      </w:tr>
    </w:tbl>
    <w:p w:rsidR="00D373CC" w:rsidRPr="00335FE8" w:rsidRDefault="00D373CC" w:rsidP="00D373CC">
      <w:pPr>
        <w:jc w:val="left"/>
        <w:rPr>
          <w:rFonts w:ascii="宋体" w:eastAsia="宋体" w:hAnsi="宋体" w:cs="宋体"/>
          <w:b/>
          <w:sz w:val="21"/>
          <w:szCs w:val="21"/>
        </w:rPr>
      </w:pPr>
      <w:r w:rsidRPr="00335FE8">
        <w:rPr>
          <w:rFonts w:ascii="宋体" w:eastAsia="宋体" w:hAnsi="宋体" w:cs="宋体" w:hint="eastAsia"/>
          <w:b/>
          <w:sz w:val="21"/>
          <w:szCs w:val="21"/>
        </w:rPr>
        <w:t>（二）基金运作相关费用</w:t>
      </w:r>
    </w:p>
    <w:p w:rsidR="00D373CC" w:rsidRPr="00335FE8" w:rsidRDefault="00D373CC" w:rsidP="00D373CC">
      <w:pPr>
        <w:jc w:val="left"/>
        <w:rPr>
          <w:rFonts w:ascii="宋体" w:eastAsia="宋体" w:hAnsi="宋体" w:cs="宋体"/>
          <w:kern w:val="0"/>
          <w:sz w:val="21"/>
          <w:szCs w:val="21"/>
        </w:rPr>
      </w:pPr>
      <w:r w:rsidRPr="00335FE8">
        <w:rPr>
          <w:rFonts w:ascii="宋体" w:eastAsia="宋体" w:hAnsi="宋体" w:cs="宋体" w:hint="eastAsia"/>
          <w:kern w:val="0"/>
          <w:sz w:val="21"/>
          <w:szCs w:val="21"/>
        </w:rPr>
        <w:t>以下费用将从基金资产中扣除：</w:t>
      </w:r>
    </w:p>
    <w:tbl>
      <w:tblPr>
        <w:tblW w:w="93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2268"/>
        <w:gridCol w:w="6047"/>
      </w:tblGrid>
      <w:tr w:rsidR="00143453" w:rsidRPr="00943B76" w:rsidTr="00537D02">
        <w:tc>
          <w:tcPr>
            <w:tcW w:w="3261" w:type="dxa"/>
            <w:gridSpan w:val="2"/>
            <w:tcBorders>
              <w:top w:val="single" w:sz="4" w:space="0" w:color="auto"/>
            </w:tcBorders>
          </w:tcPr>
          <w:p w:rsidR="00143453" w:rsidRPr="00F03BC3" w:rsidRDefault="003B6B69" w:rsidP="0003056B">
            <w:pPr>
              <w:autoSpaceDE w:val="0"/>
              <w:autoSpaceDN w:val="0"/>
              <w:adjustRightInd w:val="0"/>
              <w:rPr>
                <w:rFonts w:ascii="宋体" w:hAnsi="宋体"/>
                <w:b/>
                <w:sz w:val="21"/>
                <w:szCs w:val="21"/>
              </w:rPr>
            </w:pPr>
            <w:r w:rsidRPr="00F03BC3">
              <w:rPr>
                <w:rFonts w:ascii="宋体" w:hAnsi="宋体" w:hint="eastAsia"/>
                <w:b/>
                <w:sz w:val="21"/>
                <w:szCs w:val="21"/>
              </w:rPr>
              <w:t>费用类别</w:t>
            </w:r>
          </w:p>
        </w:tc>
        <w:tc>
          <w:tcPr>
            <w:tcW w:w="6047" w:type="dxa"/>
            <w:tcBorders>
              <w:top w:val="single" w:sz="4" w:space="0" w:color="auto"/>
            </w:tcBorders>
          </w:tcPr>
          <w:p w:rsidR="00143453" w:rsidRPr="00F03BC3" w:rsidRDefault="003B6B69" w:rsidP="0003056B">
            <w:pPr>
              <w:autoSpaceDE w:val="0"/>
              <w:autoSpaceDN w:val="0"/>
              <w:adjustRightInd w:val="0"/>
              <w:jc w:val="center"/>
              <w:rPr>
                <w:rFonts w:ascii="宋体" w:hAnsi="宋体"/>
                <w:b/>
                <w:sz w:val="21"/>
                <w:szCs w:val="21"/>
              </w:rPr>
            </w:pPr>
            <w:r w:rsidRPr="00F03BC3">
              <w:rPr>
                <w:rFonts w:ascii="宋体" w:hAnsi="宋体" w:hint="eastAsia"/>
                <w:b/>
                <w:sz w:val="21"/>
                <w:szCs w:val="21"/>
              </w:rPr>
              <w:t>收费方式/年费率</w:t>
            </w:r>
          </w:p>
        </w:tc>
      </w:tr>
      <w:tr w:rsidR="00C9008A" w:rsidRPr="00943B76" w:rsidTr="00537D02">
        <w:tc>
          <w:tcPr>
            <w:tcW w:w="3261" w:type="dxa"/>
            <w:gridSpan w:val="2"/>
            <w:vAlign w:val="center"/>
          </w:tcPr>
          <w:p w:rsidR="00C9008A" w:rsidRPr="00F03BC3" w:rsidRDefault="003B6B69" w:rsidP="0003056B">
            <w:pPr>
              <w:autoSpaceDE w:val="0"/>
              <w:autoSpaceDN w:val="0"/>
              <w:adjustRightInd w:val="0"/>
              <w:rPr>
                <w:rFonts w:ascii="宋体" w:hAnsi="宋体"/>
                <w:b/>
                <w:sz w:val="21"/>
                <w:szCs w:val="21"/>
              </w:rPr>
            </w:pPr>
            <w:r w:rsidRPr="00F03BC3">
              <w:rPr>
                <w:rFonts w:ascii="宋体" w:hAnsi="宋体" w:hint="eastAsia"/>
                <w:b/>
                <w:sz w:val="21"/>
                <w:szCs w:val="21"/>
              </w:rPr>
              <w:t>管理费</w:t>
            </w:r>
          </w:p>
        </w:tc>
        <w:tc>
          <w:tcPr>
            <w:tcW w:w="6047" w:type="dxa"/>
          </w:tcPr>
          <w:p w:rsidR="00C9008A" w:rsidRPr="00943B76" w:rsidRDefault="003B6B69" w:rsidP="008A6358">
            <w:pPr>
              <w:autoSpaceDE w:val="0"/>
              <w:autoSpaceDN w:val="0"/>
              <w:adjustRightInd w:val="0"/>
              <w:jc w:val="center"/>
              <w:rPr>
                <w:rFonts w:ascii="宋体" w:hAnsi="宋体"/>
                <w:sz w:val="21"/>
                <w:szCs w:val="21"/>
              </w:rPr>
            </w:pPr>
            <w:r>
              <w:rPr>
                <w:rFonts w:ascii="宋体" w:hAnsi="宋体"/>
                <w:sz w:val="21"/>
                <w:szCs w:val="21"/>
              </w:rPr>
              <w:t>1.</w:t>
            </w:r>
            <w:r w:rsidR="008A6358">
              <w:rPr>
                <w:rFonts w:ascii="宋体" w:hAnsi="宋体"/>
                <w:sz w:val="21"/>
                <w:szCs w:val="21"/>
              </w:rPr>
              <w:t>20</w:t>
            </w:r>
            <w:r>
              <w:rPr>
                <w:rFonts w:ascii="宋体" w:hAnsi="宋体"/>
                <w:sz w:val="21"/>
                <w:szCs w:val="21"/>
              </w:rPr>
              <w:t>%</w:t>
            </w:r>
          </w:p>
        </w:tc>
      </w:tr>
      <w:tr w:rsidR="00C9008A" w:rsidRPr="00943B76" w:rsidTr="00537D02">
        <w:tc>
          <w:tcPr>
            <w:tcW w:w="3261" w:type="dxa"/>
            <w:gridSpan w:val="2"/>
            <w:vAlign w:val="center"/>
          </w:tcPr>
          <w:p w:rsidR="00C9008A" w:rsidRPr="00F03BC3" w:rsidRDefault="003B6B69" w:rsidP="0003056B">
            <w:pPr>
              <w:autoSpaceDE w:val="0"/>
              <w:autoSpaceDN w:val="0"/>
              <w:adjustRightInd w:val="0"/>
              <w:rPr>
                <w:rFonts w:ascii="宋体" w:hAnsi="宋体"/>
                <w:b/>
                <w:sz w:val="21"/>
                <w:szCs w:val="21"/>
              </w:rPr>
            </w:pPr>
            <w:r w:rsidRPr="00F03BC3">
              <w:rPr>
                <w:rFonts w:ascii="宋体" w:hAnsi="宋体" w:hint="eastAsia"/>
                <w:b/>
                <w:sz w:val="21"/>
                <w:szCs w:val="21"/>
              </w:rPr>
              <w:t>托管费</w:t>
            </w:r>
          </w:p>
        </w:tc>
        <w:tc>
          <w:tcPr>
            <w:tcW w:w="6047" w:type="dxa"/>
          </w:tcPr>
          <w:p w:rsidR="00C9008A" w:rsidRPr="00943B76" w:rsidRDefault="003B6B69" w:rsidP="008A6358">
            <w:pPr>
              <w:autoSpaceDE w:val="0"/>
              <w:autoSpaceDN w:val="0"/>
              <w:adjustRightInd w:val="0"/>
              <w:jc w:val="center"/>
              <w:rPr>
                <w:rFonts w:ascii="宋体" w:hAnsi="宋体"/>
                <w:sz w:val="21"/>
                <w:szCs w:val="21"/>
              </w:rPr>
            </w:pPr>
            <w:r>
              <w:rPr>
                <w:rFonts w:ascii="宋体" w:hAnsi="宋体"/>
                <w:sz w:val="21"/>
                <w:szCs w:val="21"/>
              </w:rPr>
              <w:t>0.</w:t>
            </w:r>
            <w:r w:rsidR="008A6358">
              <w:rPr>
                <w:rFonts w:ascii="宋体" w:hAnsi="宋体"/>
                <w:sz w:val="21"/>
                <w:szCs w:val="21"/>
              </w:rPr>
              <w:t>20</w:t>
            </w:r>
            <w:r>
              <w:rPr>
                <w:rFonts w:ascii="宋体" w:hAnsi="宋体"/>
                <w:sz w:val="21"/>
                <w:szCs w:val="21"/>
              </w:rPr>
              <w:t>%</w:t>
            </w:r>
          </w:p>
        </w:tc>
      </w:tr>
      <w:tr w:rsidR="00C9008A" w:rsidRPr="00943B76" w:rsidTr="00537D02">
        <w:tc>
          <w:tcPr>
            <w:tcW w:w="993" w:type="dxa"/>
            <w:vMerge w:val="restart"/>
          </w:tcPr>
          <w:p w:rsidR="00C9008A" w:rsidRPr="00F03BC3" w:rsidRDefault="003B6B69" w:rsidP="0003056B">
            <w:pPr>
              <w:autoSpaceDE w:val="0"/>
              <w:autoSpaceDN w:val="0"/>
              <w:adjustRightInd w:val="0"/>
              <w:rPr>
                <w:rFonts w:ascii="宋体" w:hAnsi="宋体"/>
                <w:b/>
                <w:sz w:val="18"/>
                <w:szCs w:val="18"/>
              </w:rPr>
            </w:pPr>
            <w:r w:rsidRPr="00F03BC3">
              <w:rPr>
                <w:rFonts w:ascii="宋体" w:hAnsi="宋体" w:hint="eastAsia"/>
                <w:b/>
                <w:sz w:val="21"/>
                <w:szCs w:val="21"/>
              </w:rPr>
              <w:t>销售服务费</w:t>
            </w:r>
          </w:p>
        </w:tc>
        <w:tc>
          <w:tcPr>
            <w:tcW w:w="2268" w:type="dxa"/>
          </w:tcPr>
          <w:p w:rsidR="00C9008A" w:rsidRPr="00943B76" w:rsidRDefault="003B6B69" w:rsidP="0003056B">
            <w:pPr>
              <w:autoSpaceDE w:val="0"/>
              <w:autoSpaceDN w:val="0"/>
              <w:adjustRightInd w:val="0"/>
              <w:rPr>
                <w:rFonts w:ascii="宋体" w:hAnsi="宋体"/>
                <w:sz w:val="21"/>
                <w:szCs w:val="21"/>
              </w:rPr>
            </w:pPr>
            <w:r>
              <w:rPr>
                <w:rFonts w:ascii="宋体" w:hAnsi="宋体" w:hint="eastAsia"/>
                <w:sz w:val="21"/>
                <w:szCs w:val="21"/>
              </w:rPr>
              <w:t>银华富裕主题混合A</w:t>
            </w:r>
          </w:p>
        </w:tc>
        <w:tc>
          <w:tcPr>
            <w:tcW w:w="6047" w:type="dxa"/>
          </w:tcPr>
          <w:p w:rsidR="00C9008A" w:rsidRPr="00943B76" w:rsidRDefault="003B6B69" w:rsidP="00C9008A">
            <w:pPr>
              <w:autoSpaceDE w:val="0"/>
              <w:autoSpaceDN w:val="0"/>
              <w:adjustRightInd w:val="0"/>
              <w:jc w:val="center"/>
              <w:rPr>
                <w:rFonts w:ascii="宋体" w:hAnsi="宋体"/>
                <w:sz w:val="21"/>
                <w:szCs w:val="21"/>
              </w:rPr>
            </w:pPr>
            <w:r>
              <w:rPr>
                <w:rFonts w:ascii="宋体" w:hAnsi="宋体"/>
                <w:sz w:val="21"/>
                <w:szCs w:val="21"/>
              </w:rPr>
              <w:t>-</w:t>
            </w:r>
          </w:p>
        </w:tc>
      </w:tr>
      <w:tr w:rsidR="00C9008A" w:rsidRPr="00943B76" w:rsidTr="00537D02">
        <w:tc>
          <w:tcPr>
            <w:tcW w:w="993" w:type="dxa"/>
            <w:vMerge/>
          </w:tcPr>
          <w:p w:rsidR="00C9008A" w:rsidRPr="007F5CF8" w:rsidRDefault="00D91DA5" w:rsidP="0003056B">
            <w:pPr>
              <w:autoSpaceDE w:val="0"/>
              <w:autoSpaceDN w:val="0"/>
              <w:adjustRightInd w:val="0"/>
              <w:rPr>
                <w:rFonts w:ascii="宋体" w:hAnsi="宋体"/>
                <w:sz w:val="21"/>
                <w:szCs w:val="21"/>
              </w:rPr>
            </w:pPr>
          </w:p>
        </w:tc>
        <w:tc>
          <w:tcPr>
            <w:tcW w:w="2268" w:type="dxa"/>
          </w:tcPr>
          <w:p w:rsidR="00C9008A" w:rsidRPr="00943B76" w:rsidRDefault="003B6B69" w:rsidP="0003056B">
            <w:pPr>
              <w:autoSpaceDE w:val="0"/>
              <w:autoSpaceDN w:val="0"/>
              <w:adjustRightInd w:val="0"/>
              <w:rPr>
                <w:rFonts w:ascii="宋体" w:hAnsi="宋体"/>
                <w:sz w:val="21"/>
                <w:szCs w:val="21"/>
              </w:rPr>
            </w:pPr>
            <w:r>
              <w:rPr>
                <w:rFonts w:ascii="宋体" w:hAnsi="宋体" w:hint="eastAsia"/>
                <w:sz w:val="21"/>
                <w:szCs w:val="21"/>
              </w:rPr>
              <w:t>银华富裕主题混合C</w:t>
            </w:r>
          </w:p>
        </w:tc>
        <w:tc>
          <w:tcPr>
            <w:tcW w:w="6047" w:type="dxa"/>
          </w:tcPr>
          <w:p w:rsidR="00C9008A" w:rsidRPr="00943B76" w:rsidRDefault="003B6B69" w:rsidP="00C9008A">
            <w:pPr>
              <w:autoSpaceDE w:val="0"/>
              <w:autoSpaceDN w:val="0"/>
              <w:adjustRightInd w:val="0"/>
              <w:jc w:val="center"/>
              <w:rPr>
                <w:rFonts w:ascii="宋体" w:hAnsi="宋体"/>
                <w:sz w:val="21"/>
                <w:szCs w:val="21"/>
              </w:rPr>
            </w:pPr>
            <w:r>
              <w:rPr>
                <w:rFonts w:ascii="宋体" w:hAnsi="宋体"/>
                <w:sz w:val="21"/>
                <w:szCs w:val="21"/>
              </w:rPr>
              <w:t>0.60%</w:t>
            </w:r>
          </w:p>
        </w:tc>
      </w:tr>
      <w:tr w:rsidR="00925EFB" w:rsidRPr="00943B76" w:rsidTr="00537D02">
        <w:tc>
          <w:tcPr>
            <w:tcW w:w="3261" w:type="dxa"/>
            <w:gridSpan w:val="2"/>
            <w:tcBorders>
              <w:bottom w:val="single" w:sz="4" w:space="0" w:color="auto"/>
            </w:tcBorders>
            <w:vAlign w:val="center"/>
          </w:tcPr>
          <w:p w:rsidR="00925EFB" w:rsidRPr="00F03BC3" w:rsidRDefault="003B6B69" w:rsidP="0003056B">
            <w:pPr>
              <w:autoSpaceDE w:val="0"/>
              <w:autoSpaceDN w:val="0"/>
              <w:adjustRightInd w:val="0"/>
              <w:rPr>
                <w:rFonts w:ascii="宋体" w:hAnsi="宋体"/>
                <w:b/>
                <w:sz w:val="21"/>
                <w:szCs w:val="21"/>
              </w:rPr>
            </w:pPr>
            <w:r>
              <w:rPr>
                <w:rFonts w:ascii="宋体" w:hAnsi="宋体"/>
                <w:b/>
                <w:sz w:val="21"/>
                <w:szCs w:val="21"/>
              </w:rPr>
              <w:t>其他费用</w:t>
            </w:r>
          </w:p>
        </w:tc>
        <w:tc>
          <w:tcPr>
            <w:tcW w:w="6047" w:type="dxa"/>
            <w:tcBorders>
              <w:bottom w:val="single" w:sz="4" w:space="0" w:color="auto"/>
            </w:tcBorders>
          </w:tcPr>
          <w:p w:rsidR="00925EFB" w:rsidRPr="00943B76" w:rsidRDefault="003B6B69" w:rsidP="00925EFB">
            <w:pPr>
              <w:autoSpaceDE w:val="0"/>
              <w:autoSpaceDN w:val="0"/>
              <w:adjustRightInd w:val="0"/>
              <w:jc w:val="center"/>
              <w:rPr>
                <w:rFonts w:ascii="宋体" w:hAnsi="宋体"/>
                <w:sz w:val="21"/>
                <w:szCs w:val="21"/>
              </w:rPr>
            </w:pPr>
            <w:r>
              <w:rPr>
                <w:rFonts w:ascii="宋体" w:hAnsi="宋体"/>
                <w:sz w:val="21"/>
                <w:szCs w:val="21"/>
              </w:rPr>
              <w:t>信息披露费、审计费等，详见本基金招募说明书（更新）“基金的费用与税收” 章节。</w:t>
            </w:r>
          </w:p>
        </w:tc>
      </w:tr>
    </w:tbl>
    <w:p w:rsidR="00D373CC" w:rsidRPr="00335FE8" w:rsidRDefault="00F811C4" w:rsidP="00D373CC">
      <w:pPr>
        <w:jc w:val="left"/>
        <w:rPr>
          <w:rFonts w:ascii="宋体" w:eastAsia="宋体" w:hAnsi="宋体" w:cs="宋体"/>
          <w:sz w:val="21"/>
          <w:szCs w:val="21"/>
        </w:rPr>
      </w:pPr>
      <w:r w:rsidRPr="00335FE8">
        <w:rPr>
          <w:rFonts w:ascii="宋体" w:eastAsia="宋体" w:hAnsi="宋体" w:cs="宋体" w:hint="eastAsia"/>
          <w:b/>
          <w:sz w:val="21"/>
          <w:szCs w:val="21"/>
        </w:rPr>
        <w:t>注：</w:t>
      </w:r>
      <w:r w:rsidRPr="00335FE8">
        <w:rPr>
          <w:rFonts w:ascii="宋体" w:eastAsia="宋体" w:hAnsi="宋体" w:cs="宋体" w:hint="eastAsia"/>
          <w:sz w:val="21"/>
          <w:szCs w:val="21"/>
        </w:rPr>
        <w:t>本基金交易证券、基金等产生的费用和税负，按实际发生额从基金资产扣除。</w:t>
      </w:r>
    </w:p>
    <w:p w:rsidR="00A25588" w:rsidRPr="00D355FC" w:rsidRDefault="003B6B69" w:rsidP="0003056B">
      <w:pPr>
        <w:rPr>
          <w:rFonts w:ascii="宋体" w:hAnsi="宋体" w:cs="宋体"/>
          <w:b/>
          <w:iCs/>
          <w:sz w:val="21"/>
          <w:szCs w:val="21"/>
        </w:rPr>
      </w:pPr>
      <w:r w:rsidRPr="00D355FC">
        <w:rPr>
          <w:rFonts w:ascii="宋体" w:hAnsi="宋体" w:cs="宋体" w:hint="eastAsia"/>
          <w:b/>
          <w:iCs/>
          <w:sz w:val="21"/>
          <w:szCs w:val="21"/>
        </w:rPr>
        <w:t>四、风险揭示与重要提示</w:t>
      </w:r>
    </w:p>
    <w:p w:rsidR="00A25588" w:rsidRPr="00D355FC" w:rsidRDefault="003B6B69" w:rsidP="0003056B">
      <w:pPr>
        <w:rPr>
          <w:rFonts w:ascii="宋体" w:hAnsi="宋体" w:cs="宋体"/>
          <w:b/>
          <w:iCs/>
          <w:sz w:val="21"/>
          <w:szCs w:val="21"/>
        </w:rPr>
      </w:pPr>
      <w:r w:rsidRPr="00D355FC">
        <w:rPr>
          <w:rFonts w:ascii="宋体" w:hAnsi="宋体" w:cs="宋体" w:hint="eastAsia"/>
          <w:b/>
          <w:iCs/>
          <w:sz w:val="21"/>
          <w:szCs w:val="24"/>
        </w:rPr>
        <w:t>（一）风险揭示</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本基金不提供任何保证。投资者可能损失投资本金。</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投资有风险，投资者购买基金时应认真阅读本基金的《招募说明书》等销售文件。</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本基金的特定风险：</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本基金作为积极型的股票基金，在投资理念上以居民收入增加、消费增长及消费升级带动相关行业长期、较快速增长为出发点，通过严格的评估流程构造投资组合。在具体投资管理中，可能会由于股票投资比例较高而带来较高的市场风险和行业风险。本基金管理人将通过战术性行业配置以降低因投资于特定类别的行业而带来的行业风险。本基金的投资范围包括存托凭证，若投资可能面临中国存托凭证价格大幅波动甚至出现较大亏损的风险，以及与创新企业、境外发行人、中国存托凭证发行机制以及交易机制等相关的风险。</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同时，鉴于我国股市目前仍处于发展阶段，仍具有波动性较大的特征，因而本基金管理人在必要时将通过辅助性的类别资产配置，力求降低系统性风险。</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投资北京证券交易所股票的风险，包括：（1）上市公司经营风险、（2）股价大幅波动风险、（3）流动性风险、（4）</w:t>
      </w:r>
      <w:proofErr w:type="gramStart"/>
      <w:r>
        <w:rPr>
          <w:rFonts w:ascii="宋体" w:hAnsi="宋体" w:hint="eastAsia"/>
          <w:sz w:val="21"/>
          <w:szCs w:val="21"/>
        </w:rPr>
        <w:t>转板风险</w:t>
      </w:r>
      <w:proofErr w:type="gramEnd"/>
      <w:r>
        <w:rPr>
          <w:rFonts w:ascii="宋体" w:hAnsi="宋体" w:hint="eastAsia"/>
          <w:sz w:val="21"/>
          <w:szCs w:val="21"/>
        </w:rPr>
        <w:t>、（5）退市风险、（6）系统性风险、（7）集中度风险、（8）政策风险、（9）监管规则变化的风险。</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此外，本基金还面临市场风险、管理风险、流动性风险、权证投资风险、投资</w:t>
      </w:r>
      <w:proofErr w:type="gramStart"/>
      <w:r>
        <w:rPr>
          <w:rFonts w:ascii="宋体" w:hAnsi="宋体" w:hint="eastAsia"/>
          <w:sz w:val="21"/>
          <w:szCs w:val="21"/>
        </w:rPr>
        <w:t>科创板股票</w:t>
      </w:r>
      <w:proofErr w:type="gramEnd"/>
      <w:r>
        <w:rPr>
          <w:rFonts w:ascii="宋体" w:hAnsi="宋体" w:hint="eastAsia"/>
          <w:sz w:val="21"/>
          <w:szCs w:val="21"/>
        </w:rPr>
        <w:t>的风险、投资存托凭证的风险、</w:t>
      </w:r>
      <w:proofErr w:type="gramStart"/>
      <w:r>
        <w:rPr>
          <w:rFonts w:ascii="宋体" w:hAnsi="宋体" w:hint="eastAsia"/>
          <w:sz w:val="21"/>
          <w:szCs w:val="21"/>
        </w:rPr>
        <w:t>侧袋机制</w:t>
      </w:r>
      <w:proofErr w:type="gramEnd"/>
      <w:r>
        <w:rPr>
          <w:rFonts w:ascii="宋体" w:hAnsi="宋体" w:hint="eastAsia"/>
          <w:sz w:val="21"/>
          <w:szCs w:val="21"/>
        </w:rPr>
        <w:t>的相关风险、其他风险等风险。</w:t>
      </w:r>
    </w:p>
    <w:p w:rsidR="00A25588" w:rsidRPr="00D355FC" w:rsidRDefault="003B6B69" w:rsidP="0003056B">
      <w:pPr>
        <w:rPr>
          <w:rFonts w:ascii="宋体" w:hAnsi="宋体" w:cs="宋体"/>
          <w:b/>
          <w:iCs/>
          <w:sz w:val="21"/>
          <w:szCs w:val="21"/>
        </w:rPr>
      </w:pPr>
      <w:r w:rsidRPr="00D355FC">
        <w:rPr>
          <w:rFonts w:ascii="宋体" w:hAnsi="宋体" w:cs="宋体" w:hint="eastAsia"/>
          <w:b/>
          <w:iCs/>
          <w:sz w:val="21"/>
          <w:szCs w:val="21"/>
        </w:rPr>
        <w:t>（二）重要提示</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中国证监会对本基金募集的注册 ，并不表明其对本基金的价值和收益</w:t>
      </w:r>
      <w:proofErr w:type="gramStart"/>
      <w:r>
        <w:rPr>
          <w:rFonts w:ascii="宋体" w:hAnsi="宋体" w:hint="eastAsia"/>
          <w:sz w:val="21"/>
          <w:szCs w:val="21"/>
        </w:rPr>
        <w:t>作出</w:t>
      </w:r>
      <w:proofErr w:type="gramEnd"/>
      <w:r>
        <w:rPr>
          <w:rFonts w:ascii="宋体" w:hAnsi="宋体" w:hint="eastAsia"/>
          <w:sz w:val="21"/>
          <w:szCs w:val="21"/>
        </w:rPr>
        <w:t>实质性判断或保证，也不表明投资于本基金没有风险。</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lastRenderedPageBreak/>
        <w:t>基金管理人依照恪尽职守、诚实信用、谨慎勤勉的原则管理和运用基金财产，但不保证基金一定盈利，也不保证最低收益。</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基金</w:t>
      </w:r>
      <w:proofErr w:type="gramStart"/>
      <w:r>
        <w:rPr>
          <w:rFonts w:ascii="宋体" w:hAnsi="宋体" w:hint="eastAsia"/>
          <w:sz w:val="21"/>
          <w:szCs w:val="21"/>
        </w:rPr>
        <w:t>投资者自依基金</w:t>
      </w:r>
      <w:proofErr w:type="gramEnd"/>
      <w:r>
        <w:rPr>
          <w:rFonts w:ascii="宋体" w:hAnsi="宋体" w:hint="eastAsia"/>
          <w:sz w:val="21"/>
          <w:szCs w:val="21"/>
        </w:rPr>
        <w:t>合同取得基金份额，即成为基金份额持有人和基金合同的当事人。</w:t>
      </w:r>
    </w:p>
    <w:p w:rsidR="002E1D09" w:rsidRPr="00D355FC" w:rsidRDefault="003B6B69" w:rsidP="0003056B">
      <w:pPr>
        <w:rPr>
          <w:rFonts w:ascii="宋体" w:hAnsi="宋体" w:cs="宋体"/>
          <w:b/>
          <w:iCs/>
          <w:sz w:val="21"/>
          <w:szCs w:val="21"/>
        </w:rPr>
      </w:pPr>
      <w:r w:rsidRPr="00D355FC">
        <w:rPr>
          <w:rFonts w:ascii="宋体" w:hAnsi="宋体" w:cs="宋体" w:hint="eastAsia"/>
          <w:b/>
          <w:iCs/>
          <w:sz w:val="21"/>
          <w:szCs w:val="24"/>
        </w:rPr>
        <w:t>五、其他资料查询方式</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以下资料详见基金管理人网站[www.yhfund.com.cn]；客</w:t>
      </w:r>
      <w:proofErr w:type="gramStart"/>
      <w:r>
        <w:rPr>
          <w:rFonts w:ascii="宋体" w:hAnsi="宋体" w:hint="eastAsia"/>
          <w:sz w:val="21"/>
          <w:szCs w:val="21"/>
        </w:rPr>
        <w:t>服电话</w:t>
      </w:r>
      <w:proofErr w:type="gramEnd"/>
      <w:r>
        <w:rPr>
          <w:rFonts w:ascii="宋体" w:hAnsi="宋体" w:hint="eastAsia"/>
          <w:sz w:val="21"/>
          <w:szCs w:val="21"/>
        </w:rPr>
        <w:t>[400-678-3333 、010-85186558]</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1.基金合同、托管协议、招募说明书</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2.定期报告，包括基金季度报告、中期报告和年度报告</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3.基金份额净值</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4.基金销售机构及联系方式</w:t>
      </w:r>
    </w:p>
    <w:p w:rsidR="00AE7CEB" w:rsidRDefault="003B6B69" w:rsidP="0003056B">
      <w:pPr>
        <w:autoSpaceDE w:val="0"/>
        <w:autoSpaceDN w:val="0"/>
        <w:adjustRightInd w:val="0"/>
        <w:ind w:firstLine="420"/>
        <w:rPr>
          <w:rFonts w:ascii="宋体" w:hAnsi="宋体"/>
          <w:sz w:val="21"/>
          <w:szCs w:val="21"/>
        </w:rPr>
      </w:pPr>
      <w:r>
        <w:rPr>
          <w:rFonts w:ascii="宋体" w:hAnsi="宋体" w:hint="eastAsia"/>
          <w:sz w:val="21"/>
          <w:szCs w:val="21"/>
        </w:rPr>
        <w:t>5.其他重要资料</w:t>
      </w:r>
    </w:p>
    <w:p w:rsidR="008957E7" w:rsidRPr="00D355FC" w:rsidRDefault="003B6B69" w:rsidP="0003056B">
      <w:pPr>
        <w:rPr>
          <w:rFonts w:ascii="宋体" w:hAnsi="宋体" w:cs="宋体"/>
          <w:b/>
          <w:iCs/>
          <w:sz w:val="21"/>
          <w:szCs w:val="21"/>
        </w:rPr>
      </w:pPr>
      <w:r w:rsidRPr="00D355FC">
        <w:rPr>
          <w:rFonts w:ascii="宋体" w:hAnsi="宋体" w:cs="宋体" w:hint="eastAsia"/>
          <w:b/>
          <w:iCs/>
          <w:sz w:val="21"/>
          <w:szCs w:val="24"/>
        </w:rPr>
        <w:t>六、其他情况说明</w:t>
      </w:r>
    </w:p>
    <w:p w:rsidR="00DB3948" w:rsidRPr="00D355FC" w:rsidRDefault="003B6B69" w:rsidP="0003056B">
      <w:pPr>
        <w:autoSpaceDE w:val="0"/>
        <w:autoSpaceDN w:val="0"/>
        <w:adjustRightInd w:val="0"/>
        <w:ind w:firstLine="420"/>
        <w:rPr>
          <w:rFonts w:ascii="宋体" w:hAnsi="宋体"/>
        </w:rPr>
      </w:pPr>
      <w:r>
        <w:rPr>
          <w:rFonts w:ascii="宋体" w:hAnsi="宋体" w:hint="eastAsia"/>
          <w:sz w:val="21"/>
          <w:szCs w:val="21"/>
        </w:rPr>
        <w:t>无</w:t>
      </w:r>
    </w:p>
    <w:sectPr w:rsidR="00DB3948" w:rsidRPr="00D355F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A5" w:rsidRDefault="00D91DA5" w:rsidP="00880454">
      <w:r>
        <w:separator/>
      </w:r>
    </w:p>
  </w:endnote>
  <w:endnote w:type="continuationSeparator" w:id="0">
    <w:p w:rsidR="00D91DA5" w:rsidRDefault="00D91DA5" w:rsidP="0088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方正仿宋简体">
    <w:altName w:val="微软雅黑"/>
    <w:charset w:val="86"/>
    <w:family w:val="auto"/>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371041"/>
      <w:docPartObj>
        <w:docPartGallery w:val="Page Numbers (Bottom of Page)"/>
        <w:docPartUnique/>
      </w:docPartObj>
    </w:sdtPr>
    <w:sdtEndPr/>
    <w:sdtContent>
      <w:p w:rsidR="00804BF3" w:rsidRDefault="003B6B69">
        <w:pPr>
          <w:pStyle w:val="a4"/>
          <w:jc w:val="center"/>
        </w:pPr>
        <w:r>
          <w:fldChar w:fldCharType="begin"/>
        </w:r>
        <w:r>
          <w:instrText>PAGE   \* MERGEFORMAT</w:instrText>
        </w:r>
        <w:r>
          <w:fldChar w:fldCharType="separate"/>
        </w:r>
        <w:r w:rsidR="00131BA1" w:rsidRPr="00131BA1">
          <w:rPr>
            <w:noProof/>
            <w:lang w:val="zh-CN"/>
          </w:rPr>
          <w:t>4</w:t>
        </w:r>
        <w:r>
          <w:fldChar w:fldCharType="end"/>
        </w:r>
      </w:p>
    </w:sdtContent>
  </w:sdt>
  <w:p w:rsidR="00804BF3" w:rsidRDefault="00D91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A5" w:rsidRDefault="00D91DA5" w:rsidP="00880454">
      <w:r>
        <w:separator/>
      </w:r>
    </w:p>
  </w:footnote>
  <w:footnote w:type="continuationSeparator" w:id="0">
    <w:p w:rsidR="00D91DA5" w:rsidRDefault="00D91DA5" w:rsidP="00880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AB6" w:rsidRDefault="003B6B69" w:rsidP="00DB30BE">
    <w:pPr>
      <w:pStyle w:val="a3"/>
      <w:spacing w:line="240" w:lineRule="atLeast"/>
      <w:jc w:val="right"/>
    </w:pPr>
    <w:proofErr w:type="spellStart"/>
    <w:r>
      <w:rPr>
        <w:rFonts w:hint="eastAsia"/>
      </w:rPr>
      <w:t>银华富裕主题混合型证券投资基金基金产品资料概要</w:t>
    </w:r>
    <w:proofErr w:type="spellEnd"/>
    <w:r>
      <w:rPr>
        <w:rFonts w:hint="eastAsia"/>
      </w:rPr>
      <w:t>(</w:t>
    </w:r>
    <w:proofErr w:type="spellStart"/>
    <w:r>
      <w:rPr>
        <w:rFonts w:hint="eastAsia"/>
      </w:rPr>
      <w:t>更</w:t>
    </w:r>
    <w:proofErr w:type="spellEnd"/>
    <w:r>
      <w:rPr>
        <w:rFonts w:hint="eastAsia"/>
      </w:rPr>
      <w:t>新</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F48FB"/>
    <w:multiLevelType w:val="hybridMultilevel"/>
    <w:tmpl w:val="035648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0"/>
    <w:rsid w:val="00012C7F"/>
    <w:rsid w:val="00094816"/>
    <w:rsid w:val="00131BA1"/>
    <w:rsid w:val="00131F08"/>
    <w:rsid w:val="00192592"/>
    <w:rsid w:val="0019752C"/>
    <w:rsid w:val="001E402A"/>
    <w:rsid w:val="00287210"/>
    <w:rsid w:val="002F5DBC"/>
    <w:rsid w:val="00335FE8"/>
    <w:rsid w:val="003B6B69"/>
    <w:rsid w:val="003E751E"/>
    <w:rsid w:val="00401C56"/>
    <w:rsid w:val="00447692"/>
    <w:rsid w:val="004A275D"/>
    <w:rsid w:val="004A4376"/>
    <w:rsid w:val="00547E55"/>
    <w:rsid w:val="006240B9"/>
    <w:rsid w:val="006A53E7"/>
    <w:rsid w:val="007A64C5"/>
    <w:rsid w:val="00846EFA"/>
    <w:rsid w:val="00880454"/>
    <w:rsid w:val="008A6358"/>
    <w:rsid w:val="008A6FA6"/>
    <w:rsid w:val="00902522"/>
    <w:rsid w:val="0090269C"/>
    <w:rsid w:val="009728DC"/>
    <w:rsid w:val="009C0C41"/>
    <w:rsid w:val="009F4EAE"/>
    <w:rsid w:val="00AB59CB"/>
    <w:rsid w:val="00AF7A1E"/>
    <w:rsid w:val="00C0525C"/>
    <w:rsid w:val="00CD7637"/>
    <w:rsid w:val="00D04A15"/>
    <w:rsid w:val="00D373CC"/>
    <w:rsid w:val="00D91DA5"/>
    <w:rsid w:val="00DB319C"/>
    <w:rsid w:val="00E51B6D"/>
    <w:rsid w:val="00F75715"/>
    <w:rsid w:val="00F811C4"/>
    <w:rsid w:val="00FC2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2EDFB4-CD90-4747-B744-A356E158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806"/>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Char">
    <w:name w:val="页眉 Char"/>
    <w:basedOn w:val="a0"/>
    <w:link w:val="a3"/>
    <w:uiPriority w:val="99"/>
    <w:rsid w:val="00880454"/>
    <w:rPr>
      <w:sz w:val="18"/>
      <w:szCs w:val="18"/>
    </w:rPr>
  </w:style>
  <w:style w:type="paragraph" w:styleId="a4">
    <w:name w:val="footer"/>
    <w:basedOn w:val="a"/>
    <w:link w:val="Char0"/>
    <w:uiPriority w:val="99"/>
    <w:unhideWhenUsed/>
    <w:rsid w:val="00880454"/>
    <w:pPr>
      <w:tabs>
        <w:tab w:val="center" w:pos="4153"/>
        <w:tab w:val="right" w:pos="8306"/>
      </w:tabs>
      <w:snapToGrid w:val="0"/>
      <w:jc w:val="left"/>
    </w:pPr>
    <w:rPr>
      <w:sz w:val="18"/>
      <w:szCs w:val="18"/>
    </w:rPr>
  </w:style>
  <w:style w:type="character" w:customStyle="1" w:styleId="Char0">
    <w:name w:val="页脚 Char"/>
    <w:basedOn w:val="a0"/>
    <w:link w:val="a4"/>
    <w:uiPriority w:val="99"/>
    <w:rsid w:val="00880454"/>
    <w:rPr>
      <w:sz w:val="18"/>
      <w:szCs w:val="18"/>
    </w:rPr>
  </w:style>
  <w:style w:type="paragraph" w:styleId="a5">
    <w:name w:val="List Paragraph"/>
    <w:basedOn w:val="a"/>
    <w:uiPriority w:val="34"/>
    <w:qFormat/>
    <w:rsid w:val="006A53E7"/>
    <w:pPr>
      <w:ind w:firstLineChars="200" w:firstLine="420"/>
    </w:pPr>
  </w:style>
  <w:style w:type="table" w:styleId="a6">
    <w:name w:val="Table Grid"/>
    <w:basedOn w:val="a1"/>
    <w:uiPriority w:val="39"/>
    <w:rsid w:val="006A5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AF7A1E"/>
    <w:rPr>
      <w:sz w:val="24"/>
      <w:szCs w:val="24"/>
    </w:rPr>
  </w:style>
  <w:style w:type="paragraph" w:styleId="a8">
    <w:name w:val="annotation text"/>
    <w:basedOn w:val="a"/>
    <w:link w:val="Char1"/>
    <w:uiPriority w:val="99"/>
    <w:semiHidden/>
    <w:unhideWhenUsed/>
    <w:rsid w:val="00AF7A1E"/>
    <w:pPr>
      <w:jc w:val="left"/>
    </w:pPr>
  </w:style>
  <w:style w:type="character" w:customStyle="1" w:styleId="Char1">
    <w:name w:val="批注文字 Char"/>
    <w:basedOn w:val="a0"/>
    <w:link w:val="a8"/>
    <w:uiPriority w:val="99"/>
    <w:semiHidden/>
    <w:rsid w:val="00AF7A1E"/>
  </w:style>
  <w:style w:type="paragraph" w:styleId="a9">
    <w:name w:val="annotation subject"/>
    <w:basedOn w:val="a8"/>
    <w:next w:val="a8"/>
    <w:link w:val="Char2"/>
    <w:uiPriority w:val="99"/>
    <w:semiHidden/>
    <w:unhideWhenUsed/>
    <w:rsid w:val="00AF7A1E"/>
    <w:rPr>
      <w:b/>
      <w:bCs/>
    </w:rPr>
  </w:style>
  <w:style w:type="character" w:customStyle="1" w:styleId="Char2">
    <w:name w:val="批注主题 Char"/>
    <w:basedOn w:val="Char1"/>
    <w:link w:val="a9"/>
    <w:uiPriority w:val="99"/>
    <w:semiHidden/>
    <w:rsid w:val="00AF7A1E"/>
    <w:rPr>
      <w:b/>
      <w:bCs/>
    </w:rPr>
  </w:style>
  <w:style w:type="paragraph" w:styleId="aa">
    <w:name w:val="Balloon Text"/>
    <w:basedOn w:val="a"/>
    <w:link w:val="Char3"/>
    <w:uiPriority w:val="99"/>
    <w:semiHidden/>
    <w:unhideWhenUsed/>
    <w:rsid w:val="00AF7A1E"/>
    <w:rPr>
      <w:sz w:val="18"/>
      <w:szCs w:val="18"/>
    </w:rPr>
  </w:style>
  <w:style w:type="character" w:customStyle="1" w:styleId="Char3">
    <w:name w:val="批注框文本 Char"/>
    <w:basedOn w:val="a0"/>
    <w:link w:val="aa"/>
    <w:uiPriority w:val="99"/>
    <w:semiHidden/>
    <w:rsid w:val="00AF7A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张昕彤v2</cp:lastModifiedBy>
  <cp:revision>6</cp:revision>
  <dcterms:created xsi:type="dcterms:W3CDTF">2023-06-19T08:26:00Z</dcterms:created>
  <dcterms:modified xsi:type="dcterms:W3CDTF">2023-07-10T07:08:00Z</dcterms:modified>
</cp:coreProperties>
</file>